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BFB1" w14:textId="77777777" w:rsid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Constantia" w:hAnsi="Constantia" w:cs="David Libre"/>
          <w:sz w:val="8"/>
          <w:szCs w:val="8"/>
        </w:rPr>
      </w:pPr>
    </w:p>
    <w:p w14:paraId="4825FA97" w14:textId="3F329B66" w:rsidR="00452378" w:rsidRPr="00452378" w:rsidRDefault="00A24DB9" w:rsidP="00A24DB9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rPr>
          <w:rFonts w:ascii="Bell MT" w:hAnsi="Bell MT" w:cs="David Libre"/>
          <w:b/>
          <w:bCs/>
          <w:color w:val="7030A0"/>
          <w:sz w:val="40"/>
          <w:szCs w:val="40"/>
          <w:u w:val="single"/>
        </w:rPr>
      </w:pPr>
      <w:r w:rsidRPr="00A24DB9">
        <w:rPr>
          <w:rFonts w:ascii="Bell MT" w:hAnsi="Bell MT" w:cs="David Libre"/>
          <w:b/>
          <w:bCs/>
          <w:color w:val="7030A0"/>
          <w:sz w:val="40"/>
          <w:szCs w:val="40"/>
        </w:rPr>
        <w:tab/>
      </w:r>
      <w:r w:rsidRPr="00A24DB9">
        <w:rPr>
          <w:rFonts w:ascii="Bell MT" w:hAnsi="Bell MT" w:cs="David Libre"/>
          <w:b/>
          <w:bCs/>
          <w:color w:val="7030A0"/>
          <w:sz w:val="40"/>
          <w:szCs w:val="40"/>
        </w:rPr>
        <w:tab/>
      </w:r>
      <w:r w:rsidRPr="00A24DB9">
        <w:rPr>
          <w:rFonts w:ascii="Bell MT" w:hAnsi="Bell MT" w:cs="David Libre"/>
          <w:b/>
          <w:bCs/>
          <w:color w:val="7030A0"/>
          <w:sz w:val="40"/>
          <w:szCs w:val="40"/>
        </w:rPr>
        <w:tab/>
      </w:r>
      <w:r w:rsidRPr="00A24DB9">
        <w:rPr>
          <w:rFonts w:ascii="Bell MT" w:hAnsi="Bell MT" w:cs="David Libre"/>
          <w:b/>
          <w:bCs/>
          <w:color w:val="7030A0"/>
          <w:sz w:val="40"/>
          <w:szCs w:val="40"/>
        </w:rPr>
        <w:tab/>
      </w:r>
      <w:r w:rsidRPr="00A24DB9">
        <w:rPr>
          <w:rFonts w:ascii="Bell MT" w:hAnsi="Bell MT" w:cs="David Libre"/>
          <w:b/>
          <w:bCs/>
          <w:color w:val="7030A0"/>
          <w:sz w:val="40"/>
          <w:szCs w:val="40"/>
        </w:rPr>
        <w:tab/>
      </w:r>
      <w:r w:rsidRPr="00A24DB9">
        <w:rPr>
          <w:rFonts w:ascii="Bell MT" w:hAnsi="Bell MT" w:cs="David Libre"/>
          <w:b/>
          <w:bCs/>
          <w:color w:val="7030A0"/>
          <w:sz w:val="40"/>
          <w:szCs w:val="40"/>
        </w:rPr>
        <w:tab/>
      </w:r>
      <w:r w:rsidR="00452378" w:rsidRPr="00452378">
        <w:rPr>
          <w:rFonts w:ascii="Bell MT" w:hAnsi="Bell MT" w:cs="David Libre"/>
          <w:b/>
          <w:bCs/>
          <w:color w:val="7030A0"/>
          <w:sz w:val="40"/>
          <w:szCs w:val="40"/>
          <w:u w:val="single"/>
        </w:rPr>
        <w:t>Why Should We Pray</w:t>
      </w:r>
      <w:r w:rsidR="00452378" w:rsidRPr="00452378">
        <w:rPr>
          <w:rFonts w:ascii="Bell MT" w:hAnsi="Bell MT" w:cs="David Libre"/>
          <w:b/>
          <w:bCs/>
          <w:color w:val="7030A0"/>
          <w:sz w:val="40"/>
          <w:szCs w:val="40"/>
          <w:u w:val="single"/>
        </w:rPr>
        <w:t>?</w:t>
      </w:r>
    </w:p>
    <w:p w14:paraId="70229EFD" w14:textId="00AAAE0C" w:rsidR="00452378" w:rsidRDefault="00A24DB9" w:rsidP="00A24DB9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rPr>
          <w:rFonts w:ascii="Bell MT" w:hAnsi="Bell MT" w:cs="David Libre"/>
        </w:rPr>
      </w:pPr>
      <w:r>
        <w:rPr>
          <w:rFonts w:ascii="Bell MT" w:hAnsi="Bell MT" w:cs="David Libre"/>
        </w:rPr>
        <w:tab/>
      </w:r>
      <w:r>
        <w:rPr>
          <w:rFonts w:ascii="Bell MT" w:hAnsi="Bell MT" w:cs="David Libre"/>
        </w:rPr>
        <w:tab/>
      </w:r>
      <w:r>
        <w:rPr>
          <w:rFonts w:ascii="Bell MT" w:hAnsi="Bell MT" w:cs="David Libre"/>
        </w:rPr>
        <w:tab/>
      </w:r>
      <w:r>
        <w:rPr>
          <w:rFonts w:ascii="Bell MT" w:hAnsi="Bell MT" w:cs="David Libre"/>
        </w:rPr>
        <w:tab/>
      </w:r>
      <w:r>
        <w:rPr>
          <w:rFonts w:ascii="Bell MT" w:hAnsi="Bell MT" w:cs="David Libre"/>
        </w:rPr>
        <w:tab/>
      </w:r>
      <w:r>
        <w:rPr>
          <w:rFonts w:ascii="Bell MT" w:hAnsi="Bell MT" w:cs="David Libre"/>
        </w:rPr>
        <w:tab/>
        <w:t xml:space="preserve">   </w:t>
      </w:r>
      <w:r w:rsidR="00452378" w:rsidRPr="00A24DB9">
        <w:rPr>
          <w:rFonts w:ascii="Bell MT" w:hAnsi="Bell MT" w:cs="David Libre"/>
        </w:rPr>
        <w:t>R</w:t>
      </w:r>
      <w:r w:rsidR="00452378" w:rsidRPr="00A24DB9">
        <w:rPr>
          <w:rFonts w:ascii="Bell MT" w:hAnsi="Bell MT" w:cs="David Libre"/>
        </w:rPr>
        <w:t>ichie Thetford</w:t>
      </w:r>
      <w:r w:rsidR="00452378" w:rsidRPr="00A24DB9">
        <w:rPr>
          <w:rFonts w:ascii="Bell MT" w:hAnsi="Bell MT" w:cs="David Libre"/>
        </w:rPr>
        <w:t xml:space="preserve"> / Poudre Valley e-bulletin</w:t>
      </w:r>
    </w:p>
    <w:p w14:paraId="01FB95C8" w14:textId="6F81B2E6" w:rsidR="00A24DB9" w:rsidRPr="00A24DB9" w:rsidRDefault="00A24DB9" w:rsidP="00A24DB9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rPr>
          <w:rFonts w:ascii="Bell MT" w:hAnsi="Bell MT" w:cs="David Libre"/>
        </w:rPr>
      </w:pPr>
      <w:r>
        <w:rPr>
          <w:rFonts w:ascii="Bell MT" w:hAnsi="Bell MT" w:cs="David Libre"/>
        </w:rPr>
        <w:tab/>
      </w:r>
      <w:r>
        <w:rPr>
          <w:rFonts w:ascii="Bell MT" w:hAnsi="Bell MT" w:cs="David Libre"/>
        </w:rPr>
        <w:tab/>
      </w:r>
      <w:r>
        <w:rPr>
          <w:rFonts w:ascii="Bell MT" w:hAnsi="Bell MT" w:cs="David Libre"/>
          <w:noProof/>
        </w:rPr>
        <w:drawing>
          <wp:inline distT="0" distB="0" distL="0" distR="0" wp14:anchorId="08B3BBC9" wp14:editId="20DA9F64">
            <wp:extent cx="1488607" cy="990600"/>
            <wp:effectExtent l="0" t="0" r="0" b="0"/>
            <wp:docPr id="1591321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07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A4AB7" w14:textId="77777777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Bell MT" w:hAnsi="Bell MT" w:cs="David Libre"/>
          <w:sz w:val="24"/>
          <w:szCs w:val="24"/>
        </w:rPr>
      </w:pPr>
    </w:p>
    <w:p w14:paraId="31A12F54" w14:textId="43A54348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</w:rPr>
      </w:pPr>
      <w:r>
        <w:rPr>
          <w:rFonts w:ascii="Bell MT" w:hAnsi="Bell MT" w:cs="David Libre"/>
          <w:sz w:val="24"/>
          <w:szCs w:val="24"/>
        </w:rPr>
        <w:tab/>
      </w:r>
      <w:r w:rsidRPr="00452378">
        <w:rPr>
          <w:rFonts w:ascii="Bell MT" w:hAnsi="Bell MT" w:cs="David Libre"/>
        </w:rPr>
        <w:t>Some might ask</w:t>
      </w:r>
      <w:r>
        <w:rPr>
          <w:rFonts w:ascii="Bell MT" w:hAnsi="Bell MT" w:cs="David Libre"/>
        </w:rPr>
        <w:t>,</w:t>
      </w:r>
      <w:r w:rsidRPr="00452378">
        <w:rPr>
          <w:rFonts w:ascii="Bell MT" w:hAnsi="Bell MT" w:cs="David Libre"/>
        </w:rPr>
        <w:t xml:space="preserve"> “Why should I pray?</w:t>
      </w:r>
      <w:r>
        <w:rPr>
          <w:rFonts w:ascii="Bell MT" w:hAnsi="Bell MT" w:cs="David Libre"/>
        </w:rPr>
        <w:t xml:space="preserve">”  </w:t>
      </w:r>
      <w:r w:rsidRPr="00452378">
        <w:rPr>
          <w:rFonts w:ascii="Bell MT" w:hAnsi="Bell MT" w:cs="David Libre"/>
        </w:rPr>
        <w:t xml:space="preserve">A Christian knows that talking to God is important in drawing them closer to God.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God listens to the saints (His children), and when we understand that, then it gives us a closeness to our Father.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We need God and we need to ask God to intervene on our behalf.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>When we pray, we recognize that God is in charge, and we need His help to direct our steps in life (</w:t>
      </w:r>
      <w:r w:rsidRPr="00452378">
        <w:rPr>
          <w:rFonts w:ascii="Bell MT" w:hAnsi="Bell MT" w:cs="David Libre"/>
          <w:b/>
          <w:bCs/>
          <w:color w:val="7030A0"/>
        </w:rPr>
        <w:t>Jeremiah 10:23</w:t>
      </w:r>
      <w:r w:rsidRPr="00452378">
        <w:rPr>
          <w:rFonts w:ascii="Bell MT" w:hAnsi="Bell MT" w:cs="David Libre"/>
        </w:rPr>
        <w:t>).</w:t>
      </w:r>
    </w:p>
    <w:p w14:paraId="5E6B4E03" w14:textId="52BF83CE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</w:rPr>
      </w:pPr>
    </w:p>
    <w:p w14:paraId="77AA1908" w14:textId="5AB8C253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Bell MT" w:hAnsi="Bell MT" w:cs="David Libre"/>
          <w:b/>
          <w:bCs/>
          <w:color w:val="7030A0"/>
          <w:u w:val="single"/>
        </w:rPr>
      </w:pPr>
      <w:r w:rsidRPr="00452378">
        <w:rPr>
          <w:rFonts w:ascii="Bell MT" w:hAnsi="Bell MT" w:cs="David Libre"/>
          <w:b/>
          <w:bCs/>
          <w:color w:val="7030A0"/>
          <w:u w:val="single"/>
        </w:rPr>
        <w:t>A Fundamental Point</w:t>
      </w:r>
    </w:p>
    <w:p w14:paraId="538F4124" w14:textId="250D6D87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</w:rPr>
      </w:pPr>
      <w:r>
        <w:rPr>
          <w:rFonts w:ascii="Bell MT" w:hAnsi="Bell MT" w:cs="David Libre"/>
        </w:rPr>
        <w:tab/>
      </w:r>
      <w:r w:rsidRPr="00452378">
        <w:rPr>
          <w:rFonts w:ascii="Bell MT" w:hAnsi="Bell MT" w:cs="David Libre"/>
        </w:rPr>
        <w:t xml:space="preserve">In </w:t>
      </w:r>
      <w:r w:rsidRPr="00452378">
        <w:rPr>
          <w:rFonts w:ascii="Bell MT" w:hAnsi="Bell MT" w:cs="David Libre"/>
          <w:b/>
          <w:bCs/>
          <w:color w:val="7030A0"/>
        </w:rPr>
        <w:t>James 1:5-7</w:t>
      </w:r>
      <w:r w:rsidRPr="00452378">
        <w:rPr>
          <w:rFonts w:ascii="Bell MT" w:hAnsi="Bell MT" w:cs="David Libre"/>
          <w:color w:val="7030A0"/>
        </w:rPr>
        <w:t xml:space="preserve"> </w:t>
      </w:r>
      <w:r w:rsidRPr="00452378">
        <w:rPr>
          <w:rFonts w:ascii="Bell MT" w:hAnsi="Bell MT" w:cs="David Libre"/>
        </w:rPr>
        <w:t>it says</w:t>
      </w:r>
      <w:r>
        <w:rPr>
          <w:rFonts w:ascii="Bell MT" w:hAnsi="Bell MT" w:cs="David Libre"/>
        </w:rPr>
        <w:t>,</w:t>
      </w:r>
      <w:r w:rsidRPr="00452378"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  <w:b/>
          <w:bCs/>
          <w:i/>
          <w:iCs/>
          <w:color w:val="7030A0"/>
        </w:rPr>
        <w:t>“If any of you lacks wisdom, let him ask of God, who gives to all liberally and without reproach, and it will be given to him.</w:t>
      </w:r>
      <w:r>
        <w:rPr>
          <w:rFonts w:ascii="Bell MT" w:hAnsi="Bell MT" w:cs="David Libre"/>
          <w:b/>
          <w:bCs/>
          <w:i/>
          <w:iCs/>
          <w:color w:val="7030A0"/>
        </w:rPr>
        <w:t xml:space="preserve">  </w:t>
      </w:r>
      <w:r w:rsidRPr="00452378">
        <w:rPr>
          <w:rFonts w:ascii="Bell MT" w:hAnsi="Bell MT" w:cs="David Libre"/>
          <w:b/>
          <w:bCs/>
          <w:i/>
          <w:iCs/>
          <w:color w:val="7030A0"/>
        </w:rPr>
        <w:t xml:space="preserve">But let him ask in faith, with no doubting, for he who doubts is like a wave of the sea driven and tossed by the wind. </w:t>
      </w:r>
      <w:r>
        <w:rPr>
          <w:rFonts w:ascii="Bell MT" w:hAnsi="Bell MT" w:cs="David Libre"/>
          <w:b/>
          <w:bCs/>
          <w:i/>
          <w:iCs/>
          <w:color w:val="7030A0"/>
        </w:rPr>
        <w:t xml:space="preserve"> </w:t>
      </w:r>
      <w:r w:rsidRPr="00452378">
        <w:rPr>
          <w:rFonts w:ascii="Bell MT" w:hAnsi="Bell MT" w:cs="David Libre"/>
          <w:b/>
          <w:bCs/>
          <w:i/>
          <w:iCs/>
          <w:color w:val="7030A0"/>
        </w:rPr>
        <w:t>For let not that man suppose that he will receive anything from the Lord.”</w:t>
      </w:r>
      <w:r w:rsidRPr="00452378">
        <w:rPr>
          <w:rFonts w:ascii="Bell MT" w:hAnsi="Bell MT" w:cs="David Libre"/>
        </w:rPr>
        <w:t xml:space="preserve">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We need to understand that when we are lacking in something, in this case wisdom, then we should pray to God and ask for it.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But when we ask, make sure that we are asking in faith, fully expecting God to make the change in our life.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A prayer without faith is a prayer offered in vain.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A Christian that prays constantly to God is a Christian devoted on serving God.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Are you praying to God in faith, fully expecting Him to change your life?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Many times, our lives are made miserable because we do not take the time to pray to God and allow Him to intervene and help us.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>How frustrating it must be to God to know that we need His help, but simply refuse to ask!</w:t>
      </w:r>
    </w:p>
    <w:p w14:paraId="51373512" w14:textId="13E8896E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Bell MT" w:hAnsi="Bell MT" w:cs="David Libre"/>
        </w:rPr>
      </w:pPr>
    </w:p>
    <w:p w14:paraId="5119BE5E" w14:textId="7D03C928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Bell MT" w:hAnsi="Bell MT" w:cs="David Libre"/>
          <w:b/>
          <w:bCs/>
          <w:color w:val="7030A0"/>
          <w:u w:val="single"/>
        </w:rPr>
      </w:pPr>
      <w:r w:rsidRPr="00452378">
        <w:rPr>
          <w:rFonts w:ascii="Bell MT" w:hAnsi="Bell MT" w:cs="David Libre"/>
          <w:b/>
          <w:bCs/>
          <w:color w:val="7030A0"/>
          <w:u w:val="single"/>
        </w:rPr>
        <w:t>Consistency is the Key</w:t>
      </w:r>
    </w:p>
    <w:p w14:paraId="63A902B9" w14:textId="31748F1C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</w:rPr>
      </w:pPr>
      <w:r>
        <w:rPr>
          <w:rFonts w:ascii="Bell MT" w:hAnsi="Bell MT" w:cs="David Libre"/>
        </w:rPr>
        <w:tab/>
      </w:r>
      <w:r w:rsidRPr="00452378">
        <w:rPr>
          <w:rFonts w:ascii="Bell MT" w:hAnsi="Bell MT" w:cs="David Libre"/>
        </w:rPr>
        <w:t xml:space="preserve">Please take a moment and read the following scriptures in your Bible: </w:t>
      </w:r>
      <w:r w:rsidRPr="00452378">
        <w:rPr>
          <w:rFonts w:ascii="Bell MT" w:hAnsi="Bell MT" w:cs="David Libre"/>
          <w:b/>
          <w:bCs/>
          <w:color w:val="7030A0"/>
        </w:rPr>
        <w:t>Matthew 15:21-28; Luke 18:1-8; 11:5-8</w:t>
      </w:r>
      <w:r w:rsidRPr="00452378">
        <w:rPr>
          <w:rFonts w:ascii="Bell MT" w:hAnsi="Bell MT" w:cs="David Libre"/>
        </w:rPr>
        <w:t xml:space="preserve">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What do you see in these verses?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In each case, what is the one clear message that we can learn about persistency in praying?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We must pray to God knowing that He WILL provide for us IF we ask in faith, and if we ask in a persistent manner, expecting Him to deliver.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That is what Jesus was trying to teach concerning an individual’s prayer life.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When our children want something, don’t they usually ask us for it?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And if they REALLY want it, don’t they ask over and over -- even to the point of “wearing us out?”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We need faith, a faith that knows God is listening and He will provide for our needs, </w:t>
      </w:r>
      <w:proofErr w:type="gramStart"/>
      <w:r w:rsidRPr="00452378">
        <w:rPr>
          <w:rFonts w:ascii="Bell MT" w:hAnsi="Bell MT" w:cs="David Libre"/>
        </w:rPr>
        <w:t>we’ve</w:t>
      </w:r>
      <w:proofErr w:type="gramEnd"/>
      <w:r w:rsidRPr="00452378">
        <w:rPr>
          <w:rFonts w:ascii="Bell MT" w:hAnsi="Bell MT" w:cs="David Libre"/>
        </w:rPr>
        <w:t xml:space="preserve"> just got to ask Him and be consistent about it.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 Sometimes we just need to stop and look around at life itself.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Life is teaching us something whether we recognize it or not. </w:t>
      </w:r>
      <w:r w:rsidR="00A24DB9"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Life says, I need help. </w:t>
      </w:r>
      <w:r w:rsidR="00A24DB9"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God says, </w:t>
      </w:r>
      <w:r w:rsidRPr="00452378">
        <w:rPr>
          <w:rFonts w:ascii="Bell MT" w:hAnsi="Bell MT" w:cs="David Libre"/>
          <w:b/>
          <w:bCs/>
          <w:i/>
          <w:iCs/>
          <w:color w:val="7030A0"/>
        </w:rPr>
        <w:t xml:space="preserve">“ask and it will be given to you” </w:t>
      </w:r>
      <w:r w:rsidRPr="00452378">
        <w:rPr>
          <w:rFonts w:ascii="Bell MT" w:hAnsi="Bell MT" w:cs="David Libre"/>
        </w:rPr>
        <w:t>(</w:t>
      </w:r>
      <w:r w:rsidRPr="00452378">
        <w:rPr>
          <w:rFonts w:ascii="Bell MT" w:hAnsi="Bell MT" w:cs="David Libre"/>
          <w:b/>
          <w:bCs/>
          <w:color w:val="7030A0"/>
        </w:rPr>
        <w:t>Matthew 7:7</w:t>
      </w:r>
      <w:r w:rsidRPr="00452378">
        <w:rPr>
          <w:rFonts w:ascii="Bell MT" w:hAnsi="Bell MT" w:cs="David Libre"/>
        </w:rPr>
        <w:t>).</w:t>
      </w:r>
    </w:p>
    <w:p w14:paraId="14DBF404" w14:textId="535E10D6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</w:rPr>
      </w:pPr>
    </w:p>
    <w:p w14:paraId="384BEA53" w14:textId="15491006" w:rsidR="00452378" w:rsidRP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center"/>
        <w:rPr>
          <w:rFonts w:ascii="Bell MT" w:hAnsi="Bell MT" w:cs="David Libre"/>
          <w:b/>
          <w:bCs/>
          <w:color w:val="7030A0"/>
          <w:u w:val="single"/>
        </w:rPr>
      </w:pPr>
      <w:r w:rsidRPr="00452378">
        <w:rPr>
          <w:rFonts w:ascii="Bell MT" w:hAnsi="Bell MT" w:cs="David Libre"/>
          <w:b/>
          <w:bCs/>
          <w:color w:val="7030A0"/>
          <w:u w:val="single"/>
        </w:rPr>
        <w:t>Learning From The Old</w:t>
      </w:r>
    </w:p>
    <w:p w14:paraId="6EE3AE7E" w14:textId="758772DA" w:rsidR="00452378" w:rsidRDefault="00452378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  <w:sz w:val="8"/>
          <w:szCs w:val="8"/>
        </w:rPr>
      </w:pPr>
      <w:r>
        <w:rPr>
          <w:rFonts w:ascii="Bell MT" w:hAnsi="Bell MT" w:cs="David Libre"/>
        </w:rPr>
        <w:tab/>
      </w:r>
      <w:r w:rsidRPr="00452378">
        <w:rPr>
          <w:rFonts w:ascii="Bell MT" w:hAnsi="Bell MT" w:cs="David Libre"/>
        </w:rPr>
        <w:t xml:space="preserve">The context of </w:t>
      </w:r>
      <w:r w:rsidRPr="00452378">
        <w:rPr>
          <w:rFonts w:ascii="Bell MT" w:hAnsi="Bell MT" w:cs="David Libre"/>
          <w:b/>
          <w:bCs/>
          <w:color w:val="7030A0"/>
        </w:rPr>
        <w:t>James 5:13-16</w:t>
      </w:r>
      <w:r w:rsidRPr="00452378">
        <w:rPr>
          <w:rFonts w:ascii="Bell MT" w:hAnsi="Bell MT" w:cs="David Libre"/>
          <w:color w:val="7030A0"/>
        </w:rPr>
        <w:t xml:space="preserve"> </w:t>
      </w:r>
      <w:r w:rsidRPr="00452378">
        <w:rPr>
          <w:rFonts w:ascii="Bell MT" w:hAnsi="Bell MT" w:cs="David Libre"/>
        </w:rPr>
        <w:t xml:space="preserve">is prayer.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>Then in verses 17-18 it says</w:t>
      </w:r>
      <w:r>
        <w:rPr>
          <w:rFonts w:ascii="Bell MT" w:hAnsi="Bell MT" w:cs="David Libre"/>
        </w:rPr>
        <w:t>,</w:t>
      </w:r>
      <w:r w:rsidRPr="00452378"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  <w:b/>
          <w:bCs/>
          <w:i/>
          <w:iCs/>
          <w:color w:val="7030A0"/>
        </w:rPr>
        <w:t xml:space="preserve">“Elijah was a man with a nature like ours, and he prayed earnestly that it would not rain; and it did not rain on the land for three years and six months. </w:t>
      </w:r>
      <w:r>
        <w:rPr>
          <w:rFonts w:ascii="Bell MT" w:hAnsi="Bell MT" w:cs="David Libre"/>
          <w:b/>
          <w:bCs/>
          <w:i/>
          <w:iCs/>
          <w:color w:val="7030A0"/>
        </w:rPr>
        <w:t xml:space="preserve"> </w:t>
      </w:r>
      <w:r w:rsidRPr="00452378">
        <w:rPr>
          <w:rFonts w:ascii="Bell MT" w:hAnsi="Bell MT" w:cs="David Libre"/>
          <w:b/>
          <w:bCs/>
          <w:i/>
          <w:iCs/>
          <w:color w:val="7030A0"/>
        </w:rPr>
        <w:t>And he prayed again, and the heaven gave rain, and the earth produced its fruit.”</w:t>
      </w:r>
      <w:r w:rsidR="00A24DB9">
        <w:rPr>
          <w:rFonts w:ascii="Bell MT" w:hAnsi="Bell MT" w:cs="David Libre"/>
          <w:color w:val="7030A0"/>
        </w:rPr>
        <w:t xml:space="preserve">  </w:t>
      </w:r>
      <w:r w:rsidRPr="00452378">
        <w:rPr>
          <w:rFonts w:ascii="Bell MT" w:hAnsi="Bell MT" w:cs="David Libre"/>
        </w:rPr>
        <w:t xml:space="preserve">Here we have a message about Elijah.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Sometimes the praying of Old Testament characters is put in front of us in the New Testament to teach us lessons concerning our prayer life.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What lesson do you understand James to be teaching here about prayer? </w:t>
      </w:r>
      <w:r>
        <w:rPr>
          <w:rFonts w:ascii="Bell MT" w:hAnsi="Bell MT" w:cs="David Libre"/>
        </w:rPr>
        <w:t xml:space="preserve"> </w:t>
      </w:r>
      <w:proofErr w:type="gramStart"/>
      <w:r w:rsidRPr="00452378">
        <w:rPr>
          <w:rFonts w:ascii="Bell MT" w:hAnsi="Bell MT" w:cs="David Libre"/>
        </w:rPr>
        <w:t>First of all</w:t>
      </w:r>
      <w:proofErr w:type="gramEnd"/>
      <w:r w:rsidR="00A24DB9">
        <w:rPr>
          <w:rFonts w:ascii="Bell MT" w:hAnsi="Bell MT" w:cs="David Libre"/>
        </w:rPr>
        <w:t>,</w:t>
      </w:r>
      <w:r w:rsidRPr="00452378">
        <w:rPr>
          <w:rFonts w:ascii="Bell MT" w:hAnsi="Bell MT" w:cs="David Libre"/>
        </w:rPr>
        <w:t xml:space="preserve"> we should pray at all times, whether sick or glad.</w:t>
      </w:r>
      <w:r w:rsidR="00A24DB9">
        <w:rPr>
          <w:rFonts w:ascii="Bell MT" w:hAnsi="Bell MT" w:cs="David Libre"/>
        </w:rPr>
        <w:t xml:space="preserve">  </w:t>
      </w:r>
      <w:r w:rsidRPr="00452378">
        <w:rPr>
          <w:rFonts w:ascii="Bell MT" w:hAnsi="Bell MT" w:cs="David Libre"/>
        </w:rPr>
        <w:t>An effective prayer life can heal wounds, forgive others, and gladden our hearts beyond comprehension!</w:t>
      </w:r>
      <w:r w:rsidR="00A24DB9">
        <w:rPr>
          <w:rFonts w:ascii="Bell MT" w:hAnsi="Bell MT" w:cs="David Libre"/>
        </w:rPr>
        <w:t xml:space="preserve">  </w:t>
      </w:r>
      <w:r w:rsidRPr="00452378">
        <w:rPr>
          <w:rFonts w:ascii="Bell MT" w:hAnsi="Bell MT" w:cs="David Libre"/>
        </w:rPr>
        <w:t>We can also learn that God will listen to the prayers of the righteous and answer them.</w:t>
      </w:r>
      <w:r w:rsidR="00A24DB9">
        <w:rPr>
          <w:rFonts w:ascii="Bell MT" w:hAnsi="Bell MT" w:cs="David Libre"/>
        </w:rPr>
        <w:t xml:space="preserve">  </w:t>
      </w:r>
      <w:r w:rsidRPr="00452378">
        <w:rPr>
          <w:rFonts w:ascii="Bell MT" w:hAnsi="Bell MT" w:cs="David Libre"/>
        </w:rPr>
        <w:t xml:space="preserve">All we need to do is ask God to help us and He will.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Elijah was a man of faith and the example before us is that he was sincere and </w:t>
      </w:r>
      <w:r w:rsidRPr="00A24DB9">
        <w:rPr>
          <w:rFonts w:ascii="Bell MT" w:hAnsi="Bell MT" w:cs="David Libre"/>
          <w:b/>
          <w:bCs/>
          <w:i/>
          <w:iCs/>
          <w:color w:val="7030A0"/>
        </w:rPr>
        <w:t>“prayed earnestly.”</w:t>
      </w:r>
      <w:r w:rsidRPr="00A24DB9">
        <w:rPr>
          <w:rFonts w:ascii="Bell MT" w:hAnsi="Bell MT" w:cs="David Libre"/>
          <w:color w:val="7030A0"/>
        </w:rPr>
        <w:t xml:space="preserve"> </w:t>
      </w:r>
      <w:r w:rsidR="00A24DB9">
        <w:rPr>
          <w:rFonts w:ascii="Bell MT" w:hAnsi="Bell MT" w:cs="David Libre"/>
          <w:color w:val="7030A0"/>
        </w:rPr>
        <w:t xml:space="preserve">  </w:t>
      </w:r>
      <w:r w:rsidRPr="00452378">
        <w:rPr>
          <w:rFonts w:ascii="Bell MT" w:hAnsi="Bell MT" w:cs="David Libre"/>
        </w:rPr>
        <w:t xml:space="preserve">Again, we are sometimes our own worst enemy because we </w:t>
      </w:r>
      <w:proofErr w:type="gramStart"/>
      <w:r w:rsidRPr="00452378">
        <w:rPr>
          <w:rFonts w:ascii="Bell MT" w:hAnsi="Bell MT" w:cs="David Libre"/>
        </w:rPr>
        <w:t>don’t</w:t>
      </w:r>
      <w:proofErr w:type="gramEnd"/>
      <w:r w:rsidRPr="00452378">
        <w:rPr>
          <w:rFonts w:ascii="Bell MT" w:hAnsi="Bell MT" w:cs="David Libre"/>
        </w:rPr>
        <w:t xml:space="preserve"> take the time to pray to God and allow Him to direct our steps.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  <w:b/>
          <w:bCs/>
          <w:color w:val="7030A0"/>
        </w:rPr>
        <w:t>1 Thessalonians 5:17</w:t>
      </w:r>
      <w:r w:rsidRPr="00452378">
        <w:rPr>
          <w:rFonts w:ascii="Bell MT" w:hAnsi="Bell MT" w:cs="David Libre"/>
          <w:color w:val="7030A0"/>
        </w:rPr>
        <w:t xml:space="preserve"> </w:t>
      </w:r>
      <w:r w:rsidRPr="00452378">
        <w:rPr>
          <w:rFonts w:ascii="Bell MT" w:hAnsi="Bell MT" w:cs="David Libre"/>
        </w:rPr>
        <w:t xml:space="preserve">tells us to </w:t>
      </w:r>
      <w:r w:rsidRPr="00A24DB9">
        <w:rPr>
          <w:rFonts w:ascii="Bell MT" w:hAnsi="Bell MT" w:cs="David Libre"/>
          <w:b/>
          <w:bCs/>
          <w:i/>
          <w:iCs/>
          <w:color w:val="7030A0"/>
        </w:rPr>
        <w:t>“pray without ceasing.”</w:t>
      </w:r>
      <w:r w:rsidR="00A24DB9">
        <w:rPr>
          <w:rFonts w:ascii="Bell MT" w:hAnsi="Bell MT" w:cs="David Libre"/>
          <w:color w:val="7030A0"/>
        </w:rPr>
        <w:t xml:space="preserve">  </w:t>
      </w:r>
      <w:r w:rsidRPr="00452378">
        <w:rPr>
          <w:rFonts w:ascii="Bell MT" w:hAnsi="Bell MT" w:cs="David Libre"/>
        </w:rPr>
        <w:t xml:space="preserve">Why?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Because when we have an active prayer life, communicating with God, then our lives will be enriched with all the spiritual blessings.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Are you happy?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Pray.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Are you sad?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Pray.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>Are you thankful?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 xml:space="preserve"> Pray. </w:t>
      </w:r>
      <w:r>
        <w:rPr>
          <w:rFonts w:ascii="Bell MT" w:hAnsi="Bell MT" w:cs="David Libre"/>
        </w:rPr>
        <w:t xml:space="preserve"> </w:t>
      </w:r>
      <w:r w:rsidRPr="00452378">
        <w:rPr>
          <w:rFonts w:ascii="Bell MT" w:hAnsi="Bell MT" w:cs="David Libre"/>
        </w:rPr>
        <w:t>Pray all the time!</w:t>
      </w:r>
      <w:r w:rsidR="00A24DB9">
        <w:rPr>
          <w:rFonts w:ascii="Bell MT" w:hAnsi="Bell MT" w:cs="David Libre"/>
        </w:rPr>
        <w:t xml:space="preserve">  </w:t>
      </w:r>
    </w:p>
    <w:p w14:paraId="294B345E" w14:textId="77777777" w:rsidR="00A24DB9" w:rsidRPr="00A24DB9" w:rsidRDefault="00A24DB9" w:rsidP="00452378">
      <w:pPr>
        <w:pBdr>
          <w:top w:val="thinThickSmallGap" w:sz="24" w:space="1" w:color="5F497A" w:themeColor="accent4" w:themeShade="BF"/>
          <w:left w:val="thinThickSmallGap" w:sz="24" w:space="4" w:color="5F497A" w:themeColor="accent4" w:themeShade="BF"/>
          <w:bottom w:val="thickThinSmallGap" w:sz="24" w:space="1" w:color="5F497A" w:themeColor="accent4" w:themeShade="BF"/>
          <w:right w:val="thickThinSmallGap" w:sz="24" w:space="4" w:color="5F497A" w:themeColor="accent4" w:themeShade="BF"/>
        </w:pBdr>
        <w:shd w:val="clear" w:color="auto" w:fill="F0F5E7"/>
        <w:spacing w:after="0" w:line="240" w:lineRule="auto"/>
        <w:jc w:val="both"/>
        <w:rPr>
          <w:rFonts w:ascii="Bell MT" w:hAnsi="Bell MT" w:cs="David Libre"/>
          <w:sz w:val="8"/>
          <w:szCs w:val="8"/>
        </w:rPr>
      </w:pPr>
    </w:p>
    <w:sectPr w:rsidR="00A24DB9" w:rsidRPr="00A24DB9" w:rsidSect="00452378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54"/>
    <w:rsid w:val="00043995"/>
    <w:rsid w:val="001F60FE"/>
    <w:rsid w:val="002368C5"/>
    <w:rsid w:val="00243867"/>
    <w:rsid w:val="00251D65"/>
    <w:rsid w:val="00255C7A"/>
    <w:rsid w:val="00365F92"/>
    <w:rsid w:val="00452378"/>
    <w:rsid w:val="00506954"/>
    <w:rsid w:val="00516852"/>
    <w:rsid w:val="00605DDD"/>
    <w:rsid w:val="006F1D50"/>
    <w:rsid w:val="00881CAF"/>
    <w:rsid w:val="00894243"/>
    <w:rsid w:val="008D688D"/>
    <w:rsid w:val="00911DEF"/>
    <w:rsid w:val="0091269D"/>
    <w:rsid w:val="00991201"/>
    <w:rsid w:val="00A24DB9"/>
    <w:rsid w:val="00A42916"/>
    <w:rsid w:val="00BD34E8"/>
    <w:rsid w:val="00CB595C"/>
    <w:rsid w:val="00DE38D1"/>
    <w:rsid w:val="00F51128"/>
    <w:rsid w:val="00F53630"/>
    <w:rsid w:val="00F572D7"/>
    <w:rsid w:val="00FA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36E1"/>
  <w15:chartTrackingRefBased/>
  <w15:docId w15:val="{C2735EB8-B6D6-49A1-B200-0C37DDC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2025-02-04T20:33:00Z</cp:lastPrinted>
  <dcterms:created xsi:type="dcterms:W3CDTF">2025-02-04T20:37:00Z</dcterms:created>
  <dcterms:modified xsi:type="dcterms:W3CDTF">2025-02-04T20:37:00Z</dcterms:modified>
</cp:coreProperties>
</file>