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BADB8" w14:textId="77777777" w:rsidR="00176A4C" w:rsidRDefault="00176A4C" w:rsidP="00176A4C">
      <w:pPr>
        <w:pBdr>
          <w:top w:val="thinThickSmallGap" w:sz="24" w:space="1" w:color="7030A0"/>
          <w:left w:val="thinThickSmallGap" w:sz="24" w:space="4" w:color="7030A0"/>
          <w:bottom w:val="thickThinSmallGap" w:sz="24" w:space="1" w:color="7030A0"/>
          <w:right w:val="thickThinSmallGap" w:sz="24" w:space="4" w:color="7030A0"/>
        </w:pBdr>
        <w:shd w:val="clear" w:color="auto" w:fill="EBFFEB"/>
        <w:spacing w:after="0" w:line="240" w:lineRule="auto"/>
        <w:jc w:val="center"/>
        <w:rPr>
          <w:rFonts w:ascii="Baskerville Old Face" w:hAnsi="Baskerville Old Face"/>
          <w:b/>
          <w:bCs/>
          <w:sz w:val="8"/>
          <w:szCs w:val="8"/>
          <w:u w:val="single"/>
        </w:rPr>
      </w:pPr>
    </w:p>
    <w:p w14:paraId="0E444D1C" w14:textId="3EB47BBC" w:rsidR="008D688D" w:rsidRPr="00176A4C" w:rsidRDefault="006F3394" w:rsidP="00176A4C">
      <w:pPr>
        <w:pBdr>
          <w:top w:val="thinThickSmallGap" w:sz="24" w:space="1" w:color="7030A0"/>
          <w:left w:val="thinThickSmallGap" w:sz="24" w:space="4" w:color="7030A0"/>
          <w:bottom w:val="thickThinSmallGap" w:sz="24" w:space="1" w:color="7030A0"/>
          <w:right w:val="thickThinSmallGap" w:sz="24" w:space="4" w:color="7030A0"/>
        </w:pBdr>
        <w:shd w:val="clear" w:color="auto" w:fill="EBFFEB"/>
        <w:spacing w:after="0" w:line="240" w:lineRule="auto"/>
        <w:jc w:val="center"/>
        <w:rPr>
          <w:rFonts w:ascii="Baskerville Old Face" w:hAnsi="Baskerville Old Face"/>
          <w:b/>
          <w:bCs/>
          <w:color w:val="7030A0"/>
          <w:sz w:val="36"/>
          <w:szCs w:val="36"/>
          <w:u w:val="single"/>
        </w:rPr>
      </w:pPr>
      <w:r w:rsidRPr="00176A4C">
        <w:rPr>
          <w:rFonts w:ascii="Baskerville Old Face" w:hAnsi="Baskerville Old Face"/>
          <w:b/>
          <w:bCs/>
          <w:color w:val="7030A0"/>
          <w:sz w:val="36"/>
          <w:szCs w:val="36"/>
          <w:u w:val="single"/>
        </w:rPr>
        <w:t>Which Ones Have You Encouraged?</w:t>
      </w:r>
    </w:p>
    <w:p w14:paraId="66813243" w14:textId="7C3BEF8D" w:rsidR="006F3394" w:rsidRDefault="006F3394" w:rsidP="00176A4C">
      <w:pPr>
        <w:pBdr>
          <w:top w:val="thinThickSmallGap" w:sz="24" w:space="1" w:color="7030A0"/>
          <w:left w:val="thinThickSmallGap" w:sz="24" w:space="4" w:color="7030A0"/>
          <w:bottom w:val="thickThinSmallGap" w:sz="24" w:space="1" w:color="7030A0"/>
          <w:right w:val="thickThinSmallGap" w:sz="24" w:space="4" w:color="7030A0"/>
        </w:pBdr>
        <w:shd w:val="clear" w:color="auto" w:fill="EBFFEB"/>
        <w:spacing w:after="0" w:line="240" w:lineRule="auto"/>
        <w:jc w:val="center"/>
        <w:rPr>
          <w:rFonts w:ascii="Baskerville Old Face" w:hAnsi="Baskerville Old Face"/>
          <w:sz w:val="24"/>
          <w:szCs w:val="24"/>
        </w:rPr>
      </w:pPr>
      <w:r w:rsidRPr="00176A4C">
        <w:rPr>
          <w:rFonts w:ascii="Baskerville Old Face" w:hAnsi="Baskerville Old Face"/>
          <w:sz w:val="24"/>
          <w:szCs w:val="24"/>
        </w:rPr>
        <w:t>David Thomley – 12</w:t>
      </w:r>
      <w:r w:rsidRPr="00176A4C">
        <w:rPr>
          <w:rFonts w:ascii="Baskerville Old Face" w:hAnsi="Baskerville Old Face"/>
          <w:sz w:val="24"/>
          <w:szCs w:val="24"/>
          <w:vertAlign w:val="superscript"/>
        </w:rPr>
        <w:t>th</w:t>
      </w:r>
      <w:r w:rsidRPr="00176A4C">
        <w:rPr>
          <w:rFonts w:ascii="Baskerville Old Face" w:hAnsi="Baskerville Old Face"/>
          <w:sz w:val="24"/>
          <w:szCs w:val="24"/>
        </w:rPr>
        <w:t xml:space="preserve"> St. bulletin</w:t>
      </w:r>
    </w:p>
    <w:p w14:paraId="55D75E06" w14:textId="77777777" w:rsidR="00176A4C" w:rsidRDefault="00176A4C" w:rsidP="00176A4C">
      <w:pPr>
        <w:pBdr>
          <w:top w:val="thinThickSmallGap" w:sz="24" w:space="1" w:color="7030A0"/>
          <w:left w:val="thinThickSmallGap" w:sz="24" w:space="4" w:color="7030A0"/>
          <w:bottom w:val="thickThinSmallGap" w:sz="24" w:space="1" w:color="7030A0"/>
          <w:right w:val="thickThinSmallGap" w:sz="24" w:space="4" w:color="7030A0"/>
        </w:pBdr>
        <w:shd w:val="clear" w:color="auto" w:fill="EBFFEB"/>
        <w:spacing w:after="0" w:line="240" w:lineRule="auto"/>
        <w:jc w:val="center"/>
        <w:rPr>
          <w:rFonts w:ascii="Baskerville Old Face" w:hAnsi="Baskerville Old Face"/>
          <w:sz w:val="24"/>
          <w:szCs w:val="24"/>
        </w:rPr>
      </w:pPr>
    </w:p>
    <w:p w14:paraId="2232D3A0" w14:textId="7D528F64" w:rsidR="006F3394" w:rsidRDefault="00176A4C" w:rsidP="0006128A">
      <w:pPr>
        <w:pBdr>
          <w:top w:val="thinThickSmallGap" w:sz="24" w:space="1" w:color="7030A0"/>
          <w:left w:val="thinThickSmallGap" w:sz="24" w:space="4" w:color="7030A0"/>
          <w:bottom w:val="thickThinSmallGap" w:sz="24" w:space="1" w:color="7030A0"/>
          <w:right w:val="thickThinSmallGap" w:sz="24" w:space="4" w:color="7030A0"/>
        </w:pBdr>
        <w:shd w:val="clear" w:color="auto" w:fill="EBFFEB"/>
        <w:spacing w:after="0" w:line="240" w:lineRule="auto"/>
        <w:jc w:val="center"/>
        <w:rPr>
          <w:rFonts w:ascii="Baskerville Old Face" w:hAnsi="Baskerville Old Face"/>
          <w:sz w:val="24"/>
          <w:szCs w:val="24"/>
        </w:rPr>
      </w:pPr>
      <w:r>
        <w:rPr>
          <w:rFonts w:ascii="Baskerville Old Face" w:hAnsi="Baskerville Old Face"/>
          <w:noProof/>
          <w:sz w:val="24"/>
          <w:szCs w:val="24"/>
        </w:rPr>
        <w:drawing>
          <wp:inline distT="0" distB="0" distL="0" distR="0" wp14:anchorId="2A5ACB4F" wp14:editId="1159398F">
            <wp:extent cx="1701165" cy="1077298"/>
            <wp:effectExtent l="0" t="0" r="0" b="0"/>
            <wp:docPr id="3652659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26603" cy="1093407"/>
                    </a:xfrm>
                    <a:prstGeom prst="rect">
                      <a:avLst/>
                    </a:prstGeom>
                    <a:noFill/>
                  </pic:spPr>
                </pic:pic>
              </a:graphicData>
            </a:graphic>
          </wp:inline>
        </w:drawing>
      </w:r>
    </w:p>
    <w:p w14:paraId="282CCE28" w14:textId="77777777" w:rsidR="0006128A" w:rsidRPr="00176A4C" w:rsidRDefault="0006128A" w:rsidP="0006128A">
      <w:pPr>
        <w:pBdr>
          <w:top w:val="thinThickSmallGap" w:sz="24" w:space="1" w:color="7030A0"/>
          <w:left w:val="thinThickSmallGap" w:sz="24" w:space="4" w:color="7030A0"/>
          <w:bottom w:val="thickThinSmallGap" w:sz="24" w:space="1" w:color="7030A0"/>
          <w:right w:val="thickThinSmallGap" w:sz="24" w:space="4" w:color="7030A0"/>
        </w:pBdr>
        <w:shd w:val="clear" w:color="auto" w:fill="EBFFEB"/>
        <w:spacing w:after="0" w:line="240" w:lineRule="auto"/>
        <w:jc w:val="center"/>
        <w:rPr>
          <w:rFonts w:ascii="Baskerville Old Face" w:hAnsi="Baskerville Old Face"/>
          <w:sz w:val="24"/>
          <w:szCs w:val="24"/>
        </w:rPr>
      </w:pPr>
    </w:p>
    <w:p w14:paraId="361586A5" w14:textId="68BC1DC9" w:rsidR="006F3394" w:rsidRPr="00176A4C" w:rsidRDefault="006F3394" w:rsidP="00176A4C">
      <w:pPr>
        <w:pBdr>
          <w:top w:val="thinThickSmallGap" w:sz="24" w:space="1" w:color="7030A0"/>
          <w:left w:val="thinThickSmallGap" w:sz="24" w:space="4" w:color="7030A0"/>
          <w:bottom w:val="thickThinSmallGap" w:sz="24" w:space="1" w:color="7030A0"/>
          <w:right w:val="thickThinSmallGap" w:sz="24" w:space="4" w:color="7030A0"/>
        </w:pBdr>
        <w:shd w:val="clear" w:color="auto" w:fill="EBFFEB"/>
        <w:spacing w:after="0" w:line="240" w:lineRule="auto"/>
        <w:ind w:firstLine="720"/>
        <w:jc w:val="both"/>
        <w:rPr>
          <w:rFonts w:ascii="Baskerville Old Face" w:hAnsi="Baskerville Old Face"/>
          <w:sz w:val="24"/>
          <w:szCs w:val="24"/>
        </w:rPr>
      </w:pPr>
      <w:r w:rsidRPr="00176A4C">
        <w:rPr>
          <w:rFonts w:ascii="Baskerville Old Face" w:hAnsi="Baskerville Old Face"/>
          <w:sz w:val="24"/>
          <w:szCs w:val="24"/>
        </w:rPr>
        <w:t>The Lord’s church is composed of both strong and weak members.  Each one needs encouragement at times, but certainly the weaker brethren need a greater amount of special attention.  Also, there are some members who are not necessarily weak, but who have special physical problems, causing them to need special attention.  The apostle Paul taught the responsibility of helping the weaker members rested upon the shoulders of those who were mature, full-grown Christians (</w:t>
      </w:r>
      <w:r w:rsidRPr="0006128A">
        <w:rPr>
          <w:rFonts w:ascii="Baskerville Old Face" w:hAnsi="Baskerville Old Face"/>
          <w:b/>
          <w:bCs/>
          <w:color w:val="7030A0"/>
          <w:sz w:val="24"/>
          <w:szCs w:val="24"/>
        </w:rPr>
        <w:t>Romans 15:1, Galatians 6:1</w:t>
      </w:r>
      <w:r w:rsidRPr="00176A4C">
        <w:rPr>
          <w:rFonts w:ascii="Baskerville Old Face" w:hAnsi="Baskerville Old Face"/>
          <w:sz w:val="24"/>
          <w:szCs w:val="24"/>
        </w:rPr>
        <w:t>).</w:t>
      </w:r>
      <w:r w:rsidRPr="0006128A">
        <w:rPr>
          <w:rFonts w:ascii="Baskerville Old Face" w:hAnsi="Baskerville Old Face"/>
          <w:sz w:val="24"/>
          <w:szCs w:val="24"/>
        </w:rPr>
        <w:t xml:space="preserve">  In </w:t>
      </w:r>
      <w:r w:rsidRPr="00176A4C">
        <w:rPr>
          <w:rFonts w:ascii="Baskerville Old Face" w:hAnsi="Baskerville Old Face"/>
          <w:sz w:val="24"/>
          <w:szCs w:val="24"/>
        </w:rPr>
        <w:t xml:space="preserve">the minds of some, this type of responsibility is the work of elders, deacons or preachers.  </w:t>
      </w:r>
      <w:r w:rsidR="00176A4C" w:rsidRPr="00176A4C">
        <w:rPr>
          <w:rFonts w:ascii="Baskerville Old Face" w:hAnsi="Baskerville Old Face"/>
          <w:sz w:val="24"/>
          <w:szCs w:val="24"/>
        </w:rPr>
        <w:t>Indeed,</w:t>
      </w:r>
      <w:r w:rsidRPr="00176A4C">
        <w:rPr>
          <w:rFonts w:ascii="Baskerville Old Face" w:hAnsi="Baskerville Old Face"/>
          <w:sz w:val="24"/>
          <w:szCs w:val="24"/>
        </w:rPr>
        <w:t xml:space="preserve"> it is; but the instruction is given to all Christians.  Sometimes elders and preachers are negligent.  Sometimes there is simply more work to be done than a limited number of men can accomplish.  Which ones have you encouraged?</w:t>
      </w:r>
    </w:p>
    <w:p w14:paraId="1741588A" w14:textId="77777777" w:rsidR="006F3394" w:rsidRPr="00176A4C" w:rsidRDefault="006F3394" w:rsidP="00176A4C">
      <w:pPr>
        <w:pBdr>
          <w:top w:val="thinThickSmallGap" w:sz="24" w:space="1" w:color="7030A0"/>
          <w:left w:val="thinThickSmallGap" w:sz="24" w:space="4" w:color="7030A0"/>
          <w:bottom w:val="thickThinSmallGap" w:sz="24" w:space="1" w:color="7030A0"/>
          <w:right w:val="thickThinSmallGap" w:sz="24" w:space="4" w:color="7030A0"/>
        </w:pBdr>
        <w:shd w:val="clear" w:color="auto" w:fill="EBFFEB"/>
        <w:spacing w:after="0" w:line="240" w:lineRule="auto"/>
        <w:jc w:val="both"/>
        <w:rPr>
          <w:rFonts w:ascii="Baskerville Old Face" w:hAnsi="Baskerville Old Face"/>
          <w:sz w:val="24"/>
          <w:szCs w:val="24"/>
        </w:rPr>
      </w:pPr>
    </w:p>
    <w:p w14:paraId="150FCEE7" w14:textId="671E9DA8" w:rsidR="006F3394" w:rsidRPr="00176A4C" w:rsidRDefault="006F3394" w:rsidP="00176A4C">
      <w:pPr>
        <w:pBdr>
          <w:top w:val="thinThickSmallGap" w:sz="24" w:space="1" w:color="7030A0"/>
          <w:left w:val="thinThickSmallGap" w:sz="24" w:space="4" w:color="7030A0"/>
          <w:bottom w:val="thickThinSmallGap" w:sz="24" w:space="1" w:color="7030A0"/>
          <w:right w:val="thickThinSmallGap" w:sz="24" w:space="4" w:color="7030A0"/>
        </w:pBdr>
        <w:shd w:val="clear" w:color="auto" w:fill="EBFFEB"/>
        <w:spacing w:after="0" w:line="240" w:lineRule="auto"/>
        <w:ind w:firstLine="720"/>
        <w:jc w:val="both"/>
        <w:rPr>
          <w:rFonts w:ascii="Baskerville Old Face" w:hAnsi="Baskerville Old Face"/>
          <w:sz w:val="24"/>
          <w:szCs w:val="24"/>
        </w:rPr>
      </w:pPr>
      <w:r w:rsidRPr="0006128A">
        <w:rPr>
          <w:rFonts w:ascii="Baskerville Old Face" w:hAnsi="Baskerville Old Face"/>
          <w:b/>
          <w:bCs/>
          <w:color w:val="7030A0"/>
          <w:sz w:val="24"/>
          <w:szCs w:val="24"/>
          <w:u w:val="single"/>
        </w:rPr>
        <w:t>Some members are forsaking the assembling of the saints</w:t>
      </w:r>
      <w:r w:rsidRPr="00176A4C">
        <w:rPr>
          <w:rFonts w:ascii="Baskerville Old Face" w:hAnsi="Baskerville Old Face"/>
          <w:sz w:val="24"/>
          <w:szCs w:val="24"/>
        </w:rPr>
        <w:t>.  This sign of weakness is obvious to any mature Christian.  It takes no special training or skills to make a phone call, write a note or drop by for a short visit to say, “I’ve missed you.”  Would it be presumptuous to say almost all Christians could render service in this area?</w:t>
      </w:r>
    </w:p>
    <w:p w14:paraId="5394EFFF" w14:textId="77777777" w:rsidR="006F3394" w:rsidRPr="00176A4C" w:rsidRDefault="006F3394" w:rsidP="00176A4C">
      <w:pPr>
        <w:pBdr>
          <w:top w:val="thinThickSmallGap" w:sz="24" w:space="1" w:color="7030A0"/>
          <w:left w:val="thinThickSmallGap" w:sz="24" w:space="4" w:color="7030A0"/>
          <w:bottom w:val="thickThinSmallGap" w:sz="24" w:space="1" w:color="7030A0"/>
          <w:right w:val="thickThinSmallGap" w:sz="24" w:space="4" w:color="7030A0"/>
        </w:pBdr>
        <w:shd w:val="clear" w:color="auto" w:fill="EBFFEB"/>
        <w:spacing w:after="0" w:line="240" w:lineRule="auto"/>
        <w:jc w:val="both"/>
        <w:rPr>
          <w:rFonts w:ascii="Baskerville Old Face" w:hAnsi="Baskerville Old Face"/>
          <w:sz w:val="24"/>
          <w:szCs w:val="24"/>
        </w:rPr>
      </w:pPr>
    </w:p>
    <w:p w14:paraId="7A4884A1" w14:textId="1E45C00D" w:rsidR="006F3394" w:rsidRPr="00176A4C" w:rsidRDefault="006F3394" w:rsidP="00176A4C">
      <w:pPr>
        <w:pBdr>
          <w:top w:val="thinThickSmallGap" w:sz="24" w:space="1" w:color="7030A0"/>
          <w:left w:val="thinThickSmallGap" w:sz="24" w:space="4" w:color="7030A0"/>
          <w:bottom w:val="thickThinSmallGap" w:sz="24" w:space="1" w:color="7030A0"/>
          <w:right w:val="thickThinSmallGap" w:sz="24" w:space="4" w:color="7030A0"/>
        </w:pBdr>
        <w:shd w:val="clear" w:color="auto" w:fill="EBFFEB"/>
        <w:spacing w:after="0" w:line="240" w:lineRule="auto"/>
        <w:ind w:firstLine="720"/>
        <w:jc w:val="both"/>
        <w:rPr>
          <w:rFonts w:ascii="Baskerville Old Face" w:hAnsi="Baskerville Old Face"/>
          <w:sz w:val="24"/>
          <w:szCs w:val="24"/>
        </w:rPr>
      </w:pPr>
      <w:r w:rsidRPr="0006128A">
        <w:rPr>
          <w:rFonts w:ascii="Baskerville Old Face" w:hAnsi="Baskerville Old Face"/>
          <w:b/>
          <w:bCs/>
          <w:color w:val="7030A0"/>
          <w:sz w:val="24"/>
          <w:szCs w:val="24"/>
          <w:u w:val="single"/>
        </w:rPr>
        <w:t>Some members are attending without the support (perhaps with the hindrance) of a faithful spouse</w:t>
      </w:r>
      <w:r w:rsidRPr="00176A4C">
        <w:rPr>
          <w:rFonts w:ascii="Baskerville Old Face" w:hAnsi="Baskerville Old Face"/>
          <w:sz w:val="24"/>
          <w:szCs w:val="24"/>
        </w:rPr>
        <w:t xml:space="preserve">.  A mother rises early on Sunday morning to prepare breakfast and dress the children to get them to Bible class; and they leave home with the father still in bed.  Sometimes fathers have the same problem, leaving the mother at home.  All recognize the special problems being faced by such parents, admire their effort and are encouraged by their faithful attendance under </w:t>
      </w:r>
      <w:r w:rsidR="00176A4C" w:rsidRPr="00176A4C">
        <w:rPr>
          <w:rFonts w:ascii="Baskerville Old Face" w:hAnsi="Baskerville Old Face"/>
          <w:sz w:val="24"/>
          <w:szCs w:val="24"/>
        </w:rPr>
        <w:t>less-than-ideal</w:t>
      </w:r>
      <w:r w:rsidRPr="00176A4C">
        <w:rPr>
          <w:rFonts w:ascii="Baskerville Old Face" w:hAnsi="Baskerville Old Face"/>
          <w:sz w:val="24"/>
          <w:szCs w:val="24"/>
        </w:rPr>
        <w:t xml:space="preserve"> circumstances.  Are we not obligated to reciprocate some type of encouragement to these faithful parents?</w:t>
      </w:r>
    </w:p>
    <w:p w14:paraId="70EBBC08" w14:textId="77777777" w:rsidR="006F3394" w:rsidRPr="00176A4C" w:rsidRDefault="006F3394" w:rsidP="00176A4C">
      <w:pPr>
        <w:pBdr>
          <w:top w:val="thinThickSmallGap" w:sz="24" w:space="1" w:color="7030A0"/>
          <w:left w:val="thinThickSmallGap" w:sz="24" w:space="4" w:color="7030A0"/>
          <w:bottom w:val="thickThinSmallGap" w:sz="24" w:space="1" w:color="7030A0"/>
          <w:right w:val="thickThinSmallGap" w:sz="24" w:space="4" w:color="7030A0"/>
        </w:pBdr>
        <w:shd w:val="clear" w:color="auto" w:fill="EBFFEB"/>
        <w:spacing w:after="0" w:line="240" w:lineRule="auto"/>
        <w:jc w:val="both"/>
        <w:rPr>
          <w:rFonts w:ascii="Baskerville Old Face" w:hAnsi="Baskerville Old Face"/>
          <w:sz w:val="24"/>
          <w:szCs w:val="24"/>
        </w:rPr>
      </w:pPr>
    </w:p>
    <w:p w14:paraId="026BDE63" w14:textId="182C7FED" w:rsidR="006F3394" w:rsidRPr="00176A4C" w:rsidRDefault="006F3394" w:rsidP="00176A4C">
      <w:pPr>
        <w:pBdr>
          <w:top w:val="thinThickSmallGap" w:sz="24" w:space="1" w:color="7030A0"/>
          <w:left w:val="thinThickSmallGap" w:sz="24" w:space="4" w:color="7030A0"/>
          <w:bottom w:val="thickThinSmallGap" w:sz="24" w:space="1" w:color="7030A0"/>
          <w:right w:val="thickThinSmallGap" w:sz="24" w:space="4" w:color="7030A0"/>
        </w:pBdr>
        <w:shd w:val="clear" w:color="auto" w:fill="EBFFEB"/>
        <w:spacing w:after="0" w:line="240" w:lineRule="auto"/>
        <w:ind w:firstLine="720"/>
        <w:jc w:val="both"/>
        <w:rPr>
          <w:rFonts w:ascii="Baskerville Old Face" w:hAnsi="Baskerville Old Face"/>
          <w:sz w:val="24"/>
          <w:szCs w:val="24"/>
        </w:rPr>
      </w:pPr>
      <w:r w:rsidRPr="0006128A">
        <w:rPr>
          <w:rFonts w:ascii="Baskerville Old Face" w:hAnsi="Baskerville Old Face"/>
          <w:b/>
          <w:bCs/>
          <w:color w:val="7030A0"/>
          <w:sz w:val="24"/>
          <w:szCs w:val="24"/>
          <w:u w:val="single"/>
        </w:rPr>
        <w:t>Some members are presently experiencing family problems</w:t>
      </w:r>
      <w:r w:rsidRPr="00176A4C">
        <w:rPr>
          <w:rFonts w:ascii="Baskerville Old Face" w:hAnsi="Baskerville Old Face"/>
          <w:sz w:val="24"/>
          <w:szCs w:val="24"/>
        </w:rPr>
        <w:t xml:space="preserve">.  There are parents who are struggling with a rebellious child.  </w:t>
      </w:r>
      <w:r w:rsidR="00176A4C" w:rsidRPr="00176A4C">
        <w:rPr>
          <w:rFonts w:ascii="Baskerville Old Face" w:hAnsi="Baskerville Old Face"/>
          <w:sz w:val="24"/>
          <w:szCs w:val="24"/>
        </w:rPr>
        <w:t>There are married couples who are experiencing serious problems, perhaps resulting from an immature spiritual life.  There are adults who have aging parents who are sick or confined, and demand much of their time and attention.  In many cases, an encouraging word may be all that can be offered.  Who offers it?</w:t>
      </w:r>
    </w:p>
    <w:p w14:paraId="3C01AE5D" w14:textId="77777777" w:rsidR="00176A4C" w:rsidRPr="00176A4C" w:rsidRDefault="00176A4C" w:rsidP="00176A4C">
      <w:pPr>
        <w:pBdr>
          <w:top w:val="thinThickSmallGap" w:sz="24" w:space="1" w:color="7030A0"/>
          <w:left w:val="thinThickSmallGap" w:sz="24" w:space="4" w:color="7030A0"/>
          <w:bottom w:val="thickThinSmallGap" w:sz="24" w:space="1" w:color="7030A0"/>
          <w:right w:val="thickThinSmallGap" w:sz="24" w:space="4" w:color="7030A0"/>
        </w:pBdr>
        <w:shd w:val="clear" w:color="auto" w:fill="EBFFEB"/>
        <w:spacing w:after="0" w:line="240" w:lineRule="auto"/>
        <w:jc w:val="both"/>
        <w:rPr>
          <w:rFonts w:ascii="Baskerville Old Face" w:hAnsi="Baskerville Old Face"/>
          <w:sz w:val="24"/>
          <w:szCs w:val="24"/>
        </w:rPr>
      </w:pPr>
    </w:p>
    <w:p w14:paraId="1B4C657D" w14:textId="0B1D68FF" w:rsidR="00176A4C" w:rsidRPr="00176A4C" w:rsidRDefault="00176A4C" w:rsidP="00176A4C">
      <w:pPr>
        <w:pBdr>
          <w:top w:val="thinThickSmallGap" w:sz="24" w:space="1" w:color="7030A0"/>
          <w:left w:val="thinThickSmallGap" w:sz="24" w:space="4" w:color="7030A0"/>
          <w:bottom w:val="thickThinSmallGap" w:sz="24" w:space="1" w:color="7030A0"/>
          <w:right w:val="thickThinSmallGap" w:sz="24" w:space="4" w:color="7030A0"/>
        </w:pBdr>
        <w:shd w:val="clear" w:color="auto" w:fill="EBFFEB"/>
        <w:spacing w:after="0" w:line="240" w:lineRule="auto"/>
        <w:ind w:firstLine="720"/>
        <w:jc w:val="both"/>
        <w:rPr>
          <w:rFonts w:ascii="Baskerville Old Face" w:hAnsi="Baskerville Old Face"/>
          <w:sz w:val="24"/>
          <w:szCs w:val="24"/>
        </w:rPr>
      </w:pPr>
      <w:r w:rsidRPr="0006128A">
        <w:rPr>
          <w:rFonts w:ascii="Baskerville Old Face" w:hAnsi="Baskerville Old Face"/>
          <w:b/>
          <w:bCs/>
          <w:color w:val="7030A0"/>
          <w:sz w:val="24"/>
          <w:szCs w:val="24"/>
          <w:u w:val="single"/>
        </w:rPr>
        <w:t>Some members are facing the problems associated with aging</w:t>
      </w:r>
      <w:r w:rsidRPr="00176A4C">
        <w:rPr>
          <w:rFonts w:ascii="Baskerville Old Face" w:hAnsi="Baskerville Old Face"/>
          <w:sz w:val="24"/>
          <w:szCs w:val="24"/>
        </w:rPr>
        <w:t>.  The elderly and widows find it more and more difficult to do the basics, such as driving to the services, shopping at the market, visiting with other, etc.  Many live alone, without the encouragement or support of a faithful companion.  Encouragement may be extended both verbally and actively.</w:t>
      </w:r>
    </w:p>
    <w:p w14:paraId="14476768" w14:textId="77777777" w:rsidR="00176A4C" w:rsidRPr="00176A4C" w:rsidRDefault="00176A4C" w:rsidP="00176A4C">
      <w:pPr>
        <w:pBdr>
          <w:top w:val="thinThickSmallGap" w:sz="24" w:space="1" w:color="7030A0"/>
          <w:left w:val="thinThickSmallGap" w:sz="24" w:space="4" w:color="7030A0"/>
          <w:bottom w:val="thickThinSmallGap" w:sz="24" w:space="1" w:color="7030A0"/>
          <w:right w:val="thickThinSmallGap" w:sz="24" w:space="4" w:color="7030A0"/>
        </w:pBdr>
        <w:shd w:val="clear" w:color="auto" w:fill="EBFFEB"/>
        <w:spacing w:after="0" w:line="240" w:lineRule="auto"/>
        <w:jc w:val="both"/>
        <w:rPr>
          <w:rFonts w:ascii="Baskerville Old Face" w:hAnsi="Baskerville Old Face"/>
          <w:sz w:val="24"/>
          <w:szCs w:val="24"/>
        </w:rPr>
      </w:pPr>
    </w:p>
    <w:p w14:paraId="2556793F" w14:textId="0D60FBBF" w:rsidR="00176A4C" w:rsidRDefault="00176A4C" w:rsidP="0006128A">
      <w:pPr>
        <w:pBdr>
          <w:top w:val="thinThickSmallGap" w:sz="24" w:space="1" w:color="7030A0"/>
          <w:left w:val="thinThickSmallGap" w:sz="24" w:space="4" w:color="7030A0"/>
          <w:bottom w:val="thickThinSmallGap" w:sz="24" w:space="1" w:color="7030A0"/>
          <w:right w:val="thickThinSmallGap" w:sz="24" w:space="4" w:color="7030A0"/>
        </w:pBdr>
        <w:shd w:val="clear" w:color="auto" w:fill="EBFFEB"/>
        <w:spacing w:after="0" w:line="240" w:lineRule="auto"/>
        <w:ind w:firstLine="720"/>
        <w:jc w:val="both"/>
        <w:rPr>
          <w:rFonts w:ascii="Baskerville Old Face" w:hAnsi="Baskerville Old Face"/>
          <w:sz w:val="8"/>
          <w:szCs w:val="8"/>
        </w:rPr>
      </w:pPr>
      <w:r w:rsidRPr="00176A4C">
        <w:rPr>
          <w:rFonts w:ascii="Baskerville Old Face" w:hAnsi="Baskerville Old Face"/>
          <w:sz w:val="24"/>
          <w:szCs w:val="24"/>
        </w:rPr>
        <w:t>This list could go on and one, but the initial question would remain the same, namely, “Which ones have you encouraged?”  As the members of a congregation, if we would consider one another, the opportunities to serve are abundant.  Christians may avoid the question for the present, but one day will stand to give an answer.  What will it be?</w:t>
      </w:r>
      <w:r>
        <w:rPr>
          <w:rFonts w:ascii="Baskerville Old Face" w:hAnsi="Baskerville Old Face"/>
          <w:sz w:val="24"/>
          <w:szCs w:val="24"/>
        </w:rPr>
        <w:t xml:space="preserve">  </w:t>
      </w:r>
    </w:p>
    <w:p w14:paraId="79BCD95E" w14:textId="77777777" w:rsidR="00176A4C" w:rsidRPr="00176A4C" w:rsidRDefault="00176A4C" w:rsidP="00176A4C">
      <w:pPr>
        <w:pBdr>
          <w:top w:val="thinThickSmallGap" w:sz="24" w:space="1" w:color="7030A0"/>
          <w:left w:val="thinThickSmallGap" w:sz="24" w:space="4" w:color="7030A0"/>
          <w:bottom w:val="thickThinSmallGap" w:sz="24" w:space="1" w:color="7030A0"/>
          <w:right w:val="thickThinSmallGap" w:sz="24" w:space="4" w:color="7030A0"/>
        </w:pBdr>
        <w:shd w:val="clear" w:color="auto" w:fill="EBFFEB"/>
        <w:spacing w:after="0" w:line="240" w:lineRule="auto"/>
        <w:jc w:val="both"/>
        <w:rPr>
          <w:rFonts w:ascii="Baskerville Old Face" w:hAnsi="Baskerville Old Face"/>
          <w:sz w:val="8"/>
          <w:szCs w:val="8"/>
        </w:rPr>
      </w:pPr>
    </w:p>
    <w:sectPr w:rsidR="00176A4C" w:rsidRPr="00176A4C" w:rsidSect="00176A4C">
      <w:pgSz w:w="12240" w:h="15840"/>
      <w:pgMar w:top="864" w:right="1440" w:bottom="9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394"/>
    <w:rsid w:val="0006128A"/>
    <w:rsid w:val="00176A4C"/>
    <w:rsid w:val="001C0C98"/>
    <w:rsid w:val="002E0BDB"/>
    <w:rsid w:val="006F3394"/>
    <w:rsid w:val="00894243"/>
    <w:rsid w:val="008D6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D486D"/>
  <w15:chartTrackingRefBased/>
  <w15:docId w15:val="{32FD50F7-58DF-4257-9F70-50AAB631E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1467</TotalTime>
  <Pages>1</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1</cp:revision>
  <cp:lastPrinted>2024-09-16T16:11:00Z</cp:lastPrinted>
  <dcterms:created xsi:type="dcterms:W3CDTF">2024-09-16T15:30:00Z</dcterms:created>
  <dcterms:modified xsi:type="dcterms:W3CDTF">2024-09-17T16:18:00Z</dcterms:modified>
</cp:coreProperties>
</file>