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2FD" w14:textId="77777777" w:rsidR="009F6B9F" w:rsidRDefault="009F6B9F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4B23F22D" w14:textId="77777777" w:rsidR="009A2A41" w:rsidRDefault="009A2A41" w:rsidP="009A2A41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</w:p>
    <w:p w14:paraId="60FA548C" w14:textId="04759339" w:rsidR="009A2A41" w:rsidRPr="009A2A41" w:rsidRDefault="009A2A41" w:rsidP="009A2A41">
      <w:pPr>
        <w:spacing w:after="0" w:line="240" w:lineRule="auto"/>
        <w:rPr>
          <w:rFonts w:ascii="Palatino Linotype" w:eastAsia="Calibri" w:hAnsi="Palatino Linotype" w:cs="Aptos Serif"/>
          <w:b/>
          <w:bCs/>
          <w:color w:val="7030A0"/>
          <w:kern w:val="2"/>
          <w:sz w:val="40"/>
          <w:szCs w:val="40"/>
          <w:u w:val="single"/>
          <w14:ligatures w14:val="standardContextual"/>
        </w:rPr>
      </w:pPr>
      <w:r w:rsidRPr="009A2A41">
        <w:rPr>
          <w:rFonts w:ascii="Palatino Linotype" w:eastAsia="Calibri" w:hAnsi="Palatino Linotype" w:cs="Aptos Serif"/>
          <w:b/>
          <w:bCs/>
          <w:color w:val="7030A0"/>
          <w:kern w:val="2"/>
          <w:sz w:val="40"/>
          <w:szCs w:val="40"/>
          <w14:ligatures w14:val="standardContextual"/>
        </w:rPr>
        <w:tab/>
      </w:r>
      <w:r w:rsidRPr="009A2A41">
        <w:rPr>
          <w:rFonts w:ascii="Palatino Linotype" w:eastAsia="Calibri" w:hAnsi="Palatino Linotype" w:cs="Aptos Serif"/>
          <w:b/>
          <w:bCs/>
          <w:color w:val="7030A0"/>
          <w:kern w:val="2"/>
          <w:sz w:val="40"/>
          <w:szCs w:val="40"/>
          <w:u w:val="single"/>
          <w14:ligatures w14:val="standardContextual"/>
        </w:rPr>
        <w:t>The Meaning Of Discipleship</w:t>
      </w:r>
    </w:p>
    <w:p w14:paraId="7E8A56D3" w14:textId="005EFDD6" w:rsidR="009A2A41" w:rsidRPr="009A2A41" w:rsidRDefault="009A2A41" w:rsidP="009A2A41">
      <w:pPr>
        <w:spacing w:after="0" w:line="240" w:lineRule="auto"/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</w:pP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Richard Thetford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/ Poudre Valley e-bulletin</w:t>
      </w:r>
    </w:p>
    <w:p w14:paraId="1C31CB66" w14:textId="641B5A4A" w:rsidR="009A2A41" w:rsidRPr="009A2A41" w:rsidRDefault="009A2A41" w:rsidP="009A2A41">
      <w:pPr>
        <w:spacing w:after="0" w:line="240" w:lineRule="auto"/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</w:pP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  <w:tab/>
      </w:r>
      <w:r>
        <w:rPr>
          <w:rFonts w:ascii="Palatino Linotype" w:eastAsia="Calibri" w:hAnsi="Palatino Linotype" w:cs="Aptos Serif"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60A231C5" wp14:editId="001225D7">
            <wp:extent cx="1394878" cy="838200"/>
            <wp:effectExtent l="0" t="0" r="0" b="0"/>
            <wp:docPr id="16340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78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EEFC3" w14:textId="77777777" w:rsidR="009A2A41" w:rsidRDefault="009A2A41" w:rsidP="009A2A41">
      <w:pPr>
        <w:spacing w:after="0" w:line="240" w:lineRule="auto"/>
        <w:jc w:val="both"/>
        <w:rPr>
          <w:rFonts w:ascii="Palatino Linotype" w:eastAsia="Calibri" w:hAnsi="Palatino Linotype" w:cs="Aptos Serif"/>
          <w:kern w:val="2"/>
          <w:sz w:val="20"/>
          <w:szCs w:val="20"/>
          <w14:ligatures w14:val="standardContextual"/>
        </w:rPr>
      </w:pPr>
    </w:p>
    <w:p w14:paraId="3D54CD84" w14:textId="309F94D4" w:rsidR="009A2A41" w:rsidRPr="009A2A41" w:rsidRDefault="009A2A41" w:rsidP="009A2A41">
      <w:pPr>
        <w:spacing w:after="0" w:line="240" w:lineRule="auto"/>
        <w:jc w:val="both"/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</w:pPr>
      <w:r>
        <w:rPr>
          <w:rFonts w:ascii="Palatino Linotype" w:eastAsia="Calibri" w:hAnsi="Palatino Linotype" w:cs="Aptos Serif"/>
          <w:kern w:val="2"/>
          <w:sz w:val="20"/>
          <w:szCs w:val="20"/>
          <w14:ligatures w14:val="standardContextual"/>
        </w:rPr>
        <w:tab/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Before we can ever hope to be an effective Christian,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h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usband,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f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ather or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l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eader in the Lord's church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,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we must understand what it means to be a disciple of Jesus.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A disciple is defined as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: a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pupil or follower of any teacher or school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;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a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follower of Jesus (Webster).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Christian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s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learns that we must forsake everything and every person and put Christ FIRST in our life.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To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f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orsake is to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: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g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ive up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,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renounce; to leave; abandon; desert” (Webster).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Those unwilling to do so, will not enter into heaven and will never become the leader and servant that Jesus wants us to be.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When we grasp the true meaning of discipleship and the importance of FOLLOWING CHRIST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,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then we will become an effective leader and servant in His kingdom.</w:t>
      </w:r>
    </w:p>
    <w:p w14:paraId="795D0309" w14:textId="0526DBFC" w:rsidR="009A2A41" w:rsidRPr="009A2A41" w:rsidRDefault="009A2A41" w:rsidP="009A2A41">
      <w:pPr>
        <w:spacing w:after="0" w:line="240" w:lineRule="auto"/>
        <w:jc w:val="both"/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</w:pP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Many are not able to grasp the true meaning of discipleship and as a result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,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find themselves trying to serve God 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while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at the same time trying to conform to society.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Let us understand the truth of Jesus’ words as He said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in </w:t>
      </w:r>
      <w:r w:rsidRPr="009A2A41">
        <w:rPr>
          <w:rFonts w:ascii="Palatino Linotype" w:eastAsia="Calibri" w:hAnsi="Palatino Linotype" w:cs="Aptos Serif"/>
          <w:b/>
          <w:bCs/>
          <w:color w:val="7030A0"/>
          <w:kern w:val="2"/>
          <w:sz w:val="24"/>
          <w:szCs w:val="24"/>
          <w14:ligatures w14:val="standardContextual"/>
        </w:rPr>
        <w:t>Matthew 6:24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,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“No man can serve two masters: for either he will hate the one, and love the other; or else he will hold to the one, and despise the other. Ye cannot serve God and mammon.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”</w:t>
      </w:r>
    </w:p>
    <w:p w14:paraId="004A786B" w14:textId="77777777" w:rsidR="009A2A41" w:rsidRPr="009A2A41" w:rsidRDefault="009A2A41" w:rsidP="009A2A41">
      <w:pPr>
        <w:spacing w:after="0" w:line="240" w:lineRule="auto"/>
        <w:jc w:val="both"/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</w:pPr>
    </w:p>
    <w:p w14:paraId="43FA55FF" w14:textId="77777777" w:rsidR="009A2A41" w:rsidRPr="009A2A41" w:rsidRDefault="009A2A41" w:rsidP="009A2A41">
      <w:pPr>
        <w:spacing w:after="0" w:line="240" w:lineRule="auto"/>
        <w:jc w:val="center"/>
        <w:rPr>
          <w:rFonts w:ascii="Palatino Linotype" w:eastAsia="Calibri" w:hAnsi="Palatino Linotype" w:cs="Aptos Serif"/>
          <w:b/>
          <w:bCs/>
          <w:color w:val="7030A0"/>
          <w:kern w:val="2"/>
          <w:sz w:val="28"/>
          <w:szCs w:val="28"/>
          <w:u w:val="single"/>
          <w14:ligatures w14:val="standardContextual"/>
        </w:rPr>
      </w:pPr>
      <w:r w:rsidRPr="009A2A41">
        <w:rPr>
          <w:rFonts w:ascii="Palatino Linotype" w:eastAsia="Calibri" w:hAnsi="Palatino Linotype" w:cs="Aptos Serif"/>
          <w:b/>
          <w:bCs/>
          <w:color w:val="7030A0"/>
          <w:kern w:val="2"/>
          <w:sz w:val="28"/>
          <w:szCs w:val="28"/>
          <w:u w:val="single"/>
          <w14:ligatures w14:val="standardContextual"/>
        </w:rPr>
        <w:t>Jesus Calls Us</w:t>
      </w:r>
    </w:p>
    <w:p w14:paraId="20DC63F2" w14:textId="0FA3C1C5" w:rsidR="00F7474A" w:rsidRPr="009A2A41" w:rsidRDefault="009A2A41" w:rsidP="009A2A41">
      <w:pPr>
        <w:spacing w:after="0" w:line="240" w:lineRule="auto"/>
        <w:jc w:val="both"/>
        <w:rPr>
          <w:rFonts w:ascii="Palatino Linotype" w:eastAsia="Calibri" w:hAnsi="Palatino Linotype" w:cs="Aptos Serif"/>
          <w:kern w:val="2"/>
          <w:sz w:val="28"/>
          <w:szCs w:val="28"/>
          <w14:ligatures w14:val="standardContextual"/>
        </w:rPr>
      </w:pP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Jesus appeals to all mankind to come unto Him.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His words are tender and sweet as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H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e pleads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,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“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Come unto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M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e, all ye that labour and are heavy laden, and I will give you rest.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Take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M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y yoke upon you, and learn of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M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e; for I am meek and lowly in heart: and ye shall find rest unto your souls.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For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M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y yoke is easy, and 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M</w:t>
      </w:r>
      <w:r w:rsidRPr="009A2A41">
        <w:rPr>
          <w:rFonts w:ascii="Palatino Linotype" w:eastAsia="Calibri" w:hAnsi="Palatino Linotype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y burden is light”</w:t>
      </w:r>
      <w:r w:rsidRPr="009A2A41">
        <w:rPr>
          <w:rFonts w:ascii="Palatino Linotype" w:eastAsia="Calibri" w:hAnsi="Palatino Linotype" w:cs="Aptos Serif"/>
          <w:color w:val="7030A0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(</w:t>
      </w:r>
      <w:r w:rsidRPr="009A2A41">
        <w:rPr>
          <w:rFonts w:ascii="Palatino Linotype" w:eastAsia="Calibri" w:hAnsi="Palatino Linotype" w:cs="Aptos Serif"/>
          <w:b/>
          <w:bCs/>
          <w:color w:val="7030A0"/>
          <w:kern w:val="2"/>
          <w:sz w:val="24"/>
          <w:szCs w:val="24"/>
          <w14:ligatures w14:val="standardContextual"/>
        </w:rPr>
        <w:t>Matthew 11:28-30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).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>As a result of this invitation, many follow Him, seeking to become His disciples.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</w:t>
      </w:r>
      <w:r w:rsidRPr="009A2A41"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Jesus warns that we cannot be His disciples UNLESS we first count the cost.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 xml:space="preserve">  </w:t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Calibri" w:hAnsi="Palatino Linotype" w:cs="Aptos Serif"/>
          <w:kern w:val="2"/>
          <w:sz w:val="24"/>
          <w:szCs w:val="24"/>
          <w14:ligatures w14:val="standardContextual"/>
        </w:rPr>
        <w:tab/>
        <w:t xml:space="preserve">                  (continued on the back)</w:t>
      </w:r>
    </w:p>
    <w:sectPr w:rsidR="00F7474A" w:rsidRPr="009A2A41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CADB" w14:textId="77777777" w:rsidR="008379C6" w:rsidRDefault="008379C6" w:rsidP="00335EF8">
      <w:pPr>
        <w:spacing w:after="0" w:line="240" w:lineRule="auto"/>
      </w:pPr>
      <w:r>
        <w:separator/>
      </w:r>
    </w:p>
  </w:endnote>
  <w:endnote w:type="continuationSeparator" w:id="0">
    <w:p w14:paraId="03009CBA" w14:textId="77777777" w:rsidR="008379C6" w:rsidRDefault="008379C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9FC9" w14:textId="77777777" w:rsidR="008379C6" w:rsidRDefault="008379C6" w:rsidP="00335EF8">
      <w:pPr>
        <w:spacing w:after="0" w:line="240" w:lineRule="auto"/>
      </w:pPr>
      <w:r>
        <w:separator/>
      </w:r>
    </w:p>
  </w:footnote>
  <w:footnote w:type="continuationSeparator" w:id="0">
    <w:p w14:paraId="27252AD1" w14:textId="77777777" w:rsidR="008379C6" w:rsidRDefault="008379C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9A2A41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32"/>
        <w:szCs w:val="32"/>
      </w:rPr>
    </w:pPr>
    <w:r w:rsidRPr="009A2A41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9A2A41" w:rsidRDefault="00DA2BF4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9A2A41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  <w:sz w:val="28"/>
        <w:szCs w:val="28"/>
      </w:rPr>
    </w:pPr>
    <w:r w:rsidRPr="009A2A41">
      <w:rPr>
        <w:rFonts w:ascii="Bookman Old Style" w:hAnsi="Bookman Old Style"/>
        <w:b/>
        <w:color w:val="7030A0"/>
      </w:rPr>
      <w:t xml:space="preserve">     </w:t>
    </w:r>
    <w:r w:rsidR="0024536F" w:rsidRPr="009A2A41">
      <w:rPr>
        <w:rFonts w:ascii="Bookman Old Style" w:hAnsi="Bookman Old Style"/>
        <w:b/>
        <w:color w:val="7030A0"/>
      </w:rPr>
      <w:t xml:space="preserve">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9A2A41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9A2A41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7C06FF18" w:rsidR="00335EF8" w:rsidRPr="009A2A41" w:rsidRDefault="00E835D0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9A2A41">
      <w:rPr>
        <w:rFonts w:ascii="Bookman Old Style" w:hAnsi="Bookman Old Style"/>
        <w:b/>
        <w:color w:val="7030A0"/>
      </w:rPr>
      <w:t xml:space="preserve">                  </w:t>
    </w:r>
    <w:r w:rsidR="00A41853" w:rsidRPr="009A2A41">
      <w:rPr>
        <w:rFonts w:ascii="Bookman Old Style" w:hAnsi="Bookman Old Style"/>
        <w:b/>
        <w:color w:val="7030A0"/>
      </w:rPr>
      <w:t xml:space="preserve">         </w:t>
    </w:r>
    <w:r w:rsidR="00733EA8" w:rsidRPr="009A2A41">
      <w:rPr>
        <w:rFonts w:ascii="Bookman Old Style" w:hAnsi="Bookman Old Style"/>
        <w:b/>
        <w:color w:val="7030A0"/>
      </w:rPr>
      <w:t xml:space="preserve">   </w:t>
    </w:r>
    <w:r w:rsidR="002E2460" w:rsidRPr="009A2A41">
      <w:rPr>
        <w:rFonts w:ascii="Bookman Old Style" w:hAnsi="Bookman Old Style"/>
        <w:b/>
        <w:color w:val="7030A0"/>
      </w:rPr>
      <w:t xml:space="preserve"> </w:t>
    </w:r>
    <w:r w:rsidR="009A2A41">
      <w:rPr>
        <w:rFonts w:ascii="Bookman Old Style" w:hAnsi="Bookman Old Style"/>
        <w:b/>
        <w:color w:val="7030A0"/>
      </w:rPr>
      <w:t xml:space="preserve">  </w:t>
    </w:r>
    <w:r w:rsidR="00BA3A94" w:rsidRPr="009A2A41">
      <w:rPr>
        <w:rFonts w:ascii="Bookman Old Style" w:hAnsi="Bookman Old Style"/>
        <w:b/>
        <w:color w:val="7030A0"/>
      </w:rPr>
      <w:t xml:space="preserve">Today’s </w:t>
    </w:r>
    <w:r w:rsidR="00C85DED" w:rsidRPr="009A2A41">
      <w:rPr>
        <w:rFonts w:ascii="Bookman Old Style" w:hAnsi="Bookman Old Style"/>
        <w:b/>
        <w:color w:val="7030A0"/>
      </w:rPr>
      <w:t xml:space="preserve">Date: </w:t>
    </w:r>
    <w:r w:rsidR="003754A8" w:rsidRPr="009A2A41">
      <w:rPr>
        <w:rFonts w:ascii="Bookman Old Style" w:hAnsi="Bookman Old Style"/>
        <w:b/>
        <w:color w:val="7030A0"/>
      </w:rPr>
      <w:t>1</w:t>
    </w:r>
    <w:r w:rsidR="00E95948" w:rsidRPr="009A2A41">
      <w:rPr>
        <w:rFonts w:ascii="Bookman Old Style" w:hAnsi="Bookman Old Style"/>
        <w:b/>
        <w:color w:val="7030A0"/>
      </w:rPr>
      <w:t>/</w:t>
    </w:r>
    <w:r w:rsidR="009A2A41">
      <w:rPr>
        <w:rFonts w:ascii="Bookman Old Style" w:hAnsi="Bookman Old Style"/>
        <w:b/>
        <w:color w:val="7030A0"/>
      </w:rPr>
      <w:t>4</w:t>
    </w:r>
    <w:r w:rsidR="007A6697" w:rsidRPr="009A2A41">
      <w:rPr>
        <w:rFonts w:ascii="Bookman Old Style" w:hAnsi="Bookman Old Style"/>
        <w:b/>
        <w:color w:val="7030A0"/>
      </w:rPr>
      <w:t>/</w:t>
    </w:r>
    <w:r w:rsidR="00C85DED" w:rsidRPr="009A2A41">
      <w:rPr>
        <w:rFonts w:ascii="Bookman Old Style" w:hAnsi="Bookman Old Style"/>
        <w:b/>
        <w:color w:val="7030A0"/>
      </w:rPr>
      <w:t>202</w:t>
    </w:r>
    <w:r w:rsidR="009A2A41">
      <w:rPr>
        <w:rFonts w:ascii="Bookman Old Style" w:hAnsi="Bookman Old Style"/>
        <w:b/>
        <w:color w:val="7030A0"/>
      </w:rPr>
      <w:t>6</w:t>
    </w:r>
  </w:p>
  <w:p w14:paraId="329E42F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b/>
        <w:color w:val="7030A0"/>
      </w:rPr>
    </w:pPr>
  </w:p>
  <w:p w14:paraId="7C7CFD0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</w:t>
    </w:r>
    <w:r w:rsidR="00D01C72" w:rsidRPr="009A2A41">
      <w:rPr>
        <w:rFonts w:ascii="Bookman Old Style" w:hAnsi="Bookman Old Style"/>
        <w:b/>
        <w:color w:val="7030A0"/>
      </w:rPr>
      <w:t xml:space="preserve">  </w:t>
    </w:r>
    <w:r w:rsidRPr="009A2A41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9A2A41">
      <w:rPr>
        <w:rFonts w:ascii="Bookman Old Style" w:hAnsi="Bookman Old Style"/>
        <w:b/>
        <w:color w:val="7030A0"/>
      </w:rPr>
      <w:t xml:space="preserve">                   Ken Sils;</w:t>
    </w:r>
    <w:r w:rsidR="00D01C72" w:rsidRPr="009A2A41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9A2A41">
      <w:rPr>
        <w:rFonts w:ascii="Bookman Old Style" w:hAnsi="Bookman Old Style"/>
        <w:b/>
        <w:color w:val="7030A0"/>
      </w:rPr>
      <w:t xml:space="preserve">                </w:t>
    </w:r>
    <w:r w:rsidR="00A97E7F" w:rsidRPr="009A2A41">
      <w:rPr>
        <w:rFonts w:ascii="Bookman Old Style" w:hAnsi="Bookman Old Style"/>
        <w:b/>
        <w:color w:val="7030A0"/>
      </w:rPr>
      <w:t xml:space="preserve"> </w:t>
    </w:r>
    <w:r w:rsidRPr="009A2A41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9A2A41" w:rsidRDefault="0024536F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2E2460" w:rsidRDefault="007A7BBD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i/>
        <w:color w:val="990000"/>
        <w:sz w:val="28"/>
        <w:szCs w:val="28"/>
      </w:rPr>
    </w:pP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9A2A41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5A57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4A8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60AC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2D5C"/>
    <w:rsid w:val="00B26198"/>
    <w:rsid w:val="00B26CAA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28B5"/>
    <w:rsid w:val="00FC28BA"/>
    <w:rsid w:val="00FC5BC0"/>
    <w:rsid w:val="00FC5D13"/>
    <w:rsid w:val="00FC782F"/>
    <w:rsid w:val="00FD120C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2025-12-31T22:06:00Z</cp:lastPrinted>
  <dcterms:created xsi:type="dcterms:W3CDTF">2025-12-31T22:07:00Z</dcterms:created>
  <dcterms:modified xsi:type="dcterms:W3CDTF">2025-12-31T22:07:00Z</dcterms:modified>
</cp:coreProperties>
</file>