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E2" w:rsidRPr="00BE7850" w:rsidRDefault="00BE7850" w:rsidP="002007E2">
      <w:pPr>
        <w:spacing w:after="0" w:line="240" w:lineRule="auto"/>
        <w:jc w:val="center"/>
        <w:rPr>
          <w:rFonts w:ascii="PT Serif" w:eastAsia="Malgun Gothic Semilight" w:hAnsi="PT Serif" w:cs="Malgun Gothic Semilight"/>
          <w:b/>
          <w:color w:val="FF0000"/>
          <w:sz w:val="36"/>
          <w:szCs w:val="36"/>
          <w:u w:val="single"/>
        </w:rPr>
      </w:pPr>
      <w:bookmarkStart w:id="0" w:name="m_-1689918908321399419_1"/>
      <w:r w:rsidRPr="00BE7850">
        <w:rPr>
          <w:rFonts w:ascii="PT Serif" w:eastAsia="Malgun Gothic Semilight" w:hAnsi="PT Serif" w:cs="Malgun Gothic Semilight"/>
          <w:b/>
          <w:color w:val="FF0000"/>
          <w:sz w:val="36"/>
          <w:szCs w:val="36"/>
          <w:u w:val="single"/>
        </w:rPr>
        <w:t>The Desperate Need O</w:t>
      </w:r>
      <w:r w:rsidR="002007E2" w:rsidRPr="00BE7850">
        <w:rPr>
          <w:rFonts w:ascii="PT Serif" w:eastAsia="Malgun Gothic Semilight" w:hAnsi="PT Serif" w:cs="Malgun Gothic Semilight"/>
          <w:b/>
          <w:color w:val="FF0000"/>
          <w:sz w:val="36"/>
          <w:szCs w:val="36"/>
          <w:u w:val="single"/>
        </w:rPr>
        <w:t>f This Generation</w:t>
      </w:r>
      <w:bookmarkEnd w:id="0"/>
    </w:p>
    <w:p w:rsidR="002007E2" w:rsidRPr="002007E2" w:rsidRDefault="002007E2" w:rsidP="002007E2">
      <w:pPr>
        <w:spacing w:after="0" w:line="240" w:lineRule="auto"/>
        <w:jc w:val="center"/>
        <w:rPr>
          <w:rFonts w:ascii="PT Serif" w:eastAsia="Malgun Gothic Semilight" w:hAnsi="PT Serif" w:cs="Malgun Gothic Semilight"/>
          <w:sz w:val="24"/>
          <w:szCs w:val="24"/>
        </w:rPr>
      </w:pPr>
      <w:r w:rsidRPr="002007E2">
        <w:rPr>
          <w:rFonts w:ascii="PT Serif" w:eastAsia="Malgun Gothic Semilight" w:hAnsi="PT Serif" w:cs="Malgun Gothic Semilight"/>
          <w:sz w:val="24"/>
          <w:szCs w:val="24"/>
        </w:rPr>
        <w:t>Tim Jennings / Focus Magazine</w:t>
      </w:r>
      <w:r>
        <w:rPr>
          <w:rFonts w:ascii="PT Serif" w:eastAsia="Malgun Gothic Semilight" w:hAnsi="PT Serif" w:cs="Malgun Gothic Semilight"/>
          <w:sz w:val="24"/>
          <w:szCs w:val="24"/>
        </w:rPr>
        <w:t xml:space="preserve"> – Part #1</w:t>
      </w:r>
    </w:p>
    <w:p w:rsidR="002007E2" w:rsidRPr="002007E2" w:rsidRDefault="002007E2" w:rsidP="002007E2">
      <w:pPr>
        <w:spacing w:after="0" w:line="240" w:lineRule="auto"/>
        <w:rPr>
          <w:rFonts w:ascii="PT Serif" w:eastAsia="Malgun Gothic Semilight" w:hAnsi="PT Serif" w:cs="Malgun Gothic Semilight"/>
          <w:sz w:val="24"/>
          <w:szCs w:val="24"/>
        </w:rPr>
      </w:pPr>
      <w:r w:rsidRPr="002007E2">
        <w:rPr>
          <w:rFonts w:ascii="PT Serif" w:eastAsia="Malgun Gothic Semilight" w:hAnsi="PT Serif" w:cs="Malgun Gothic Semilight"/>
          <w:sz w:val="24"/>
          <w:szCs w:val="24"/>
        </w:rPr>
        <w:t> </w:t>
      </w:r>
    </w:p>
    <w:p w:rsidR="002007E2" w:rsidRPr="002007E2" w:rsidRDefault="002007E2" w:rsidP="00BE7850">
      <w:pPr>
        <w:spacing w:after="0" w:line="240" w:lineRule="auto"/>
        <w:jc w:val="both"/>
        <w:rPr>
          <w:rFonts w:ascii="PT Serif" w:eastAsia="Malgun Gothic Semilight" w:hAnsi="PT Serif" w:cs="Malgun Gothic Semilight"/>
        </w:rPr>
      </w:pPr>
      <w:r>
        <w:rPr>
          <w:rFonts w:ascii="PT Serif" w:eastAsia="Malgun Gothic Semilight" w:hAnsi="PT Serif" w:cs="Malgun Gothic Semilight"/>
        </w:rPr>
        <w:tab/>
      </w:r>
      <w:r w:rsidRPr="002007E2">
        <w:rPr>
          <w:rFonts w:ascii="PT Serif" w:eastAsia="Malgun Gothic Semilight" w:hAnsi="PT Serif" w:cs="Malgun Gothic Semilight"/>
        </w:rPr>
        <w:t>I’m in real trouble.</w:t>
      </w:r>
      <w:r>
        <w:rPr>
          <w:rFonts w:ascii="PT Serif" w:eastAsia="Malgun Gothic Semilight" w:hAnsi="PT Serif" w:cs="Malgun Gothic Semilight"/>
        </w:rPr>
        <w:t xml:space="preserve">  I need immediate help.  </w:t>
      </w:r>
      <w:r w:rsidRPr="002007E2">
        <w:rPr>
          <w:rFonts w:ascii="PT Serif" w:eastAsia="Malgun Gothic Semilight" w:hAnsi="PT Serif" w:cs="Malgun Gothic Semilight"/>
        </w:rPr>
        <w:t xml:space="preserve">You see, my grandparents and parents trusted in Jesus, and now I do too.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>My condition may not seem tragic to you, but history tells me I’m in danger.</w:t>
      </w:r>
      <w:r w:rsidR="00BE7850">
        <w:rPr>
          <w:rFonts w:ascii="PT Serif" w:eastAsia="Malgun Gothic Semilight" w:hAnsi="PT Serif" w:cs="Malgun Gothic Semilight"/>
        </w:rPr>
        <w:t xml:space="preserve">  </w:t>
      </w:r>
      <w:r w:rsidRPr="002007E2">
        <w:rPr>
          <w:rFonts w:ascii="PT Serif" w:eastAsia="Malgun Gothic Semilight" w:hAnsi="PT Serif" w:cs="Malgun Gothic Semilight"/>
        </w:rPr>
        <w:t xml:space="preserve">A disturbing pattern emerges from the chronicles of faith.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>The conviction that blazes brightly in one generation becomes a torch, then an ember, and then cold ash in following generations.</w:t>
      </w:r>
    </w:p>
    <w:p w:rsidR="002007E2" w:rsidRPr="002007E2" w:rsidRDefault="002007E2" w:rsidP="00BE7850">
      <w:pPr>
        <w:spacing w:after="0" w:line="240" w:lineRule="auto"/>
        <w:jc w:val="both"/>
        <w:rPr>
          <w:rFonts w:ascii="PT Serif" w:eastAsia="Malgun Gothic Semilight" w:hAnsi="PT Serif" w:cs="Malgun Gothic Semilight"/>
        </w:rPr>
      </w:pPr>
      <w:r>
        <w:rPr>
          <w:rFonts w:ascii="PT Serif" w:eastAsia="Malgun Gothic Semilight" w:hAnsi="PT Serif" w:cs="Malgun Gothic Semilight"/>
        </w:rPr>
        <w:tab/>
      </w:r>
      <w:r w:rsidRPr="002007E2">
        <w:rPr>
          <w:rFonts w:ascii="PT Serif" w:eastAsia="Malgun Gothic Semilight" w:hAnsi="PT Serif" w:cs="Malgun Gothic Semilight"/>
        </w:rPr>
        <w:t>This generational degeneration happens so repetitively in </w:t>
      </w:r>
      <w:r w:rsidRPr="002007E2">
        <w:rPr>
          <w:rFonts w:ascii="PT Serif" w:eastAsia="Malgun Gothic Semilight" w:hAnsi="PT Serif" w:cs="Malgun Gothic Semilight"/>
          <w:b/>
          <w:bCs/>
          <w:i/>
          <w:iCs/>
        </w:rPr>
        <w:t>Biblical history</w:t>
      </w:r>
      <w:r w:rsidRPr="002007E2">
        <w:rPr>
          <w:rFonts w:ascii="PT Serif" w:eastAsia="Malgun Gothic Semilight" w:hAnsi="PT Serif" w:cs="Malgun Gothic Semilight"/>
        </w:rPr>
        <w:t xml:space="preserve"> you can set your clock by it.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 xml:space="preserve">It is called “the third and fourth generation problem.”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>It is written in the Ten Commandments (</w:t>
      </w:r>
      <w:r w:rsidRPr="00BE7850">
        <w:rPr>
          <w:rFonts w:ascii="PT Serif" w:eastAsia="Malgun Gothic Semilight" w:hAnsi="PT Serif" w:cs="Malgun Gothic Semilight"/>
          <w:b/>
          <w:color w:val="00B050"/>
        </w:rPr>
        <w:t>Ex. 20:5</w:t>
      </w:r>
      <w:r w:rsidRPr="002007E2">
        <w:rPr>
          <w:rFonts w:ascii="PT Serif" w:eastAsia="Malgun Gothic Semilight" w:hAnsi="PT Serif" w:cs="Malgun Gothic Semilight"/>
        </w:rPr>
        <w:t>).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 xml:space="preserve"> It lived out in the dark days of the </w:t>
      </w:r>
      <w:r w:rsidRPr="00FD754D">
        <w:rPr>
          <w:rFonts w:ascii="PT Serif" w:eastAsia="Malgun Gothic Semilight" w:hAnsi="PT Serif" w:cs="Malgun Gothic Semilight"/>
          <w:u w:val="single"/>
        </w:rPr>
        <w:t>Judges</w:t>
      </w:r>
      <w:r w:rsidRPr="002007E2">
        <w:rPr>
          <w:rFonts w:ascii="PT Serif" w:eastAsia="Malgun Gothic Semilight" w:hAnsi="PT Serif" w:cs="Malgun Gothic Semilight"/>
        </w:rPr>
        <w:t xml:space="preserve"> (</w:t>
      </w:r>
      <w:r w:rsidRPr="00BE7850">
        <w:rPr>
          <w:rFonts w:ascii="PT Serif" w:eastAsia="Malgun Gothic Semilight" w:hAnsi="PT Serif" w:cs="Malgun Gothic Semilight"/>
          <w:b/>
          <w:color w:val="00B050"/>
        </w:rPr>
        <w:t>Judges 2:10</w:t>
      </w:r>
      <w:r w:rsidRPr="002007E2">
        <w:rPr>
          <w:rFonts w:ascii="PT Serif" w:eastAsia="Malgun Gothic Semilight" w:hAnsi="PT Serif" w:cs="Malgun Gothic Semilight"/>
        </w:rPr>
        <w:t xml:space="preserve">).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>It led to the violent and immoral history of the Kings (</w:t>
      </w:r>
      <w:r w:rsidRPr="00BE7850">
        <w:rPr>
          <w:rFonts w:ascii="PT Serif" w:eastAsia="Malgun Gothic Semilight" w:hAnsi="PT Serif" w:cs="Malgun Gothic Semilight"/>
          <w:b/>
          <w:color w:val="00B050"/>
        </w:rPr>
        <w:t>1 Kings 11-12; Neh. 8-9</w:t>
      </w:r>
      <w:r w:rsidRPr="002007E2">
        <w:rPr>
          <w:rFonts w:ascii="PT Serif" w:eastAsia="Malgun Gothic Semilight" w:hAnsi="PT Serif" w:cs="Malgun Gothic Semilight"/>
        </w:rPr>
        <w:t xml:space="preserve">).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>It triggered the failure of the Hebrew church (</w:t>
      </w:r>
      <w:r w:rsidRPr="00BE7850">
        <w:rPr>
          <w:rFonts w:ascii="PT Serif" w:eastAsia="Malgun Gothic Semilight" w:hAnsi="PT Serif" w:cs="Malgun Gothic Semilight"/>
          <w:b/>
          <w:color w:val="00B050"/>
        </w:rPr>
        <w:t>Heb. 2:1-4</w:t>
      </w:r>
      <w:r w:rsidRPr="002007E2">
        <w:rPr>
          <w:rFonts w:ascii="PT Serif" w:eastAsia="Malgun Gothic Semilight" w:hAnsi="PT Serif" w:cs="Malgun Gothic Semilight"/>
        </w:rPr>
        <w:t>).</w:t>
      </w:r>
      <w:r w:rsidR="00BE7850">
        <w:rPr>
          <w:rFonts w:ascii="PT Serif" w:eastAsia="Malgun Gothic Semilight" w:hAnsi="PT Serif" w:cs="Malgun Gothic Semilight"/>
        </w:rPr>
        <w:t xml:space="preserve">  </w:t>
      </w:r>
      <w:r w:rsidRPr="002007E2">
        <w:rPr>
          <w:rFonts w:ascii="PT Serif" w:eastAsia="Malgun Gothic Semilight" w:hAnsi="PT Serif" w:cs="Malgun Gothic Semilight"/>
        </w:rPr>
        <w:t>Our </w:t>
      </w:r>
      <w:r w:rsidRPr="002007E2">
        <w:rPr>
          <w:rFonts w:ascii="PT Serif" w:eastAsia="Malgun Gothic Semilight" w:hAnsi="PT Serif" w:cs="Malgun Gothic Semilight"/>
          <w:b/>
          <w:bCs/>
          <w:i/>
          <w:iCs/>
        </w:rPr>
        <w:t>personal history</w:t>
      </w:r>
      <w:r w:rsidRPr="002007E2">
        <w:rPr>
          <w:rFonts w:ascii="PT Serif" w:eastAsia="Malgun Gothic Semilight" w:hAnsi="PT Serif" w:cs="Malgun Gothic Semilight"/>
        </w:rPr>
        <w:t xml:space="preserve"> reveals the presence of generational degeneration today.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 xml:space="preserve">The sacrificial and passionate faith of the first generation is accepted as an important set of doctrines by the second.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 xml:space="preserve">The third generation continues the traditions of the faith, but they have little inner conviction or practical expression of it.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 xml:space="preserve">The fourth generation brings the charade of faith to an end.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>In four generations</w:t>
      </w:r>
      <w:r w:rsidR="007F1215">
        <w:rPr>
          <w:rFonts w:ascii="PT Serif" w:eastAsia="Malgun Gothic Semilight" w:hAnsi="PT Serif" w:cs="Malgun Gothic Semilight"/>
        </w:rPr>
        <w:t>,</w:t>
      </w:r>
      <w:r w:rsidRPr="002007E2">
        <w:rPr>
          <w:rFonts w:ascii="PT Serif" w:eastAsia="Malgun Gothic Semilight" w:hAnsi="PT Serif" w:cs="Malgun Gothic Semilight"/>
        </w:rPr>
        <w:t xml:space="preserve"> faith goes from </w:t>
      </w:r>
      <w:r w:rsidRPr="002007E2">
        <w:rPr>
          <w:rFonts w:ascii="PT Serif" w:eastAsia="Malgun Gothic Semilight" w:hAnsi="PT Serif" w:cs="Malgun Gothic Semilight"/>
          <w:i/>
          <w:iCs/>
        </w:rPr>
        <w:t>passionate</w:t>
      </w:r>
      <w:r w:rsidRPr="002007E2">
        <w:rPr>
          <w:rFonts w:ascii="PT Serif" w:eastAsia="Malgun Gothic Semilight" w:hAnsi="PT Serif" w:cs="Malgun Gothic Semilight"/>
        </w:rPr>
        <w:t>, to </w:t>
      </w:r>
      <w:r w:rsidRPr="002007E2">
        <w:rPr>
          <w:rFonts w:ascii="PT Serif" w:eastAsia="Malgun Gothic Semilight" w:hAnsi="PT Serif" w:cs="Malgun Gothic Semilight"/>
          <w:i/>
          <w:iCs/>
        </w:rPr>
        <w:t>important</w:t>
      </w:r>
      <w:r w:rsidRPr="002007E2">
        <w:rPr>
          <w:rFonts w:ascii="PT Serif" w:eastAsia="Malgun Gothic Semilight" w:hAnsi="PT Serif" w:cs="Malgun Gothic Semilight"/>
        </w:rPr>
        <w:t>, to </w:t>
      </w:r>
      <w:r w:rsidRPr="002007E2">
        <w:rPr>
          <w:rFonts w:ascii="PT Serif" w:eastAsia="Malgun Gothic Semilight" w:hAnsi="PT Serif" w:cs="Malgun Gothic Semilight"/>
          <w:i/>
          <w:iCs/>
        </w:rPr>
        <w:t>cold</w:t>
      </w:r>
      <w:r w:rsidRPr="002007E2">
        <w:rPr>
          <w:rFonts w:ascii="PT Serif" w:eastAsia="Malgun Gothic Semilight" w:hAnsi="PT Serif" w:cs="Malgun Gothic Semilight"/>
        </w:rPr>
        <w:t>, to </w:t>
      </w:r>
      <w:r w:rsidRPr="002007E2">
        <w:rPr>
          <w:rFonts w:ascii="PT Serif" w:eastAsia="Malgun Gothic Semilight" w:hAnsi="PT Serif" w:cs="Malgun Gothic Semilight"/>
          <w:i/>
          <w:iCs/>
        </w:rPr>
        <w:t>dead</w:t>
      </w:r>
      <w:r w:rsidRPr="002007E2">
        <w:rPr>
          <w:rFonts w:ascii="PT Serif" w:eastAsia="Malgun Gothic Semilight" w:hAnsi="PT Serif" w:cs="Malgun Gothic Semilight"/>
        </w:rPr>
        <w:t>.</w:t>
      </w:r>
    </w:p>
    <w:p w:rsidR="002007E2" w:rsidRPr="002007E2" w:rsidRDefault="002007E2" w:rsidP="00BE7850">
      <w:pPr>
        <w:spacing w:after="0" w:line="240" w:lineRule="auto"/>
        <w:jc w:val="both"/>
        <w:rPr>
          <w:rFonts w:ascii="PT Serif" w:eastAsia="Malgun Gothic Semilight" w:hAnsi="PT Serif" w:cs="Malgun Gothic Semilight"/>
        </w:rPr>
      </w:pPr>
      <w:r>
        <w:rPr>
          <w:rFonts w:ascii="PT Serif" w:eastAsia="Malgun Gothic Semilight" w:hAnsi="PT Serif" w:cs="Malgun Gothic Semilight"/>
        </w:rPr>
        <w:tab/>
      </w:r>
      <w:r w:rsidRPr="002007E2">
        <w:rPr>
          <w:rFonts w:ascii="PT Serif" w:eastAsia="Malgun Gothic Semilight" w:hAnsi="PT Serif" w:cs="Malgun Gothic Semilight"/>
        </w:rPr>
        <w:t>Now, do you see my dilemma?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 xml:space="preserve"> Are you in the same boat?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 xml:space="preserve">What will happen to our generation?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 xml:space="preserve">Or the next!?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 xml:space="preserve">Many local churches are made up of third and fourth generation believers.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 xml:space="preserve">Some are spiritually cold and growing restless.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 xml:space="preserve">The bold repentance and sacrificial faith of their predecessors, is carefully replaced by spiritual convenience to accommodate a worldly lifestyle.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>If history holds true, the result won’t be pretty.</w:t>
      </w:r>
    </w:p>
    <w:p w:rsidR="002007E2" w:rsidRPr="002007E2" w:rsidRDefault="002007E2" w:rsidP="00BE7850">
      <w:pPr>
        <w:spacing w:after="0" w:line="240" w:lineRule="auto"/>
        <w:jc w:val="both"/>
        <w:rPr>
          <w:rFonts w:ascii="PT Serif" w:eastAsia="Malgun Gothic Semilight" w:hAnsi="PT Serif" w:cs="Malgun Gothic Semilight"/>
        </w:rPr>
      </w:pPr>
      <w:r>
        <w:rPr>
          <w:rFonts w:ascii="PT Serif" w:eastAsia="Malgun Gothic Semilight" w:hAnsi="PT Serif" w:cs="Malgun Gothic Semilight"/>
        </w:rPr>
        <w:tab/>
      </w:r>
      <w:r w:rsidRPr="002007E2">
        <w:rPr>
          <w:rFonts w:ascii="PT Serif" w:eastAsia="Malgun Gothic Semilight" w:hAnsi="PT Serif" w:cs="Malgun Gothic Semilight"/>
        </w:rPr>
        <w:t xml:space="preserve">Yes, “the third and fourth generation problem” is a pattern, but it need not be a prophecy!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 xml:space="preserve">The fire doesn’t have to die, it can be rekindled.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>Every new generation can make a fresh and authentic commitment to worship the Lord their God and serve </w:t>
      </w:r>
      <w:r w:rsidRPr="002007E2">
        <w:rPr>
          <w:rFonts w:ascii="PT Serif" w:eastAsia="Malgun Gothic Semilight" w:hAnsi="PT Serif" w:cs="Malgun Gothic Semilight"/>
          <w:i/>
          <w:iCs/>
        </w:rPr>
        <w:t>only</w:t>
      </w:r>
      <w:r w:rsidRPr="002007E2">
        <w:rPr>
          <w:rFonts w:ascii="PT Serif" w:eastAsia="Malgun Gothic Semilight" w:hAnsi="PT Serif" w:cs="Malgun Gothic Semilight"/>
        </w:rPr>
        <w:t> Him (</w:t>
      </w:r>
      <w:r w:rsidRPr="007F1215">
        <w:rPr>
          <w:rFonts w:ascii="PT Serif" w:eastAsia="Malgun Gothic Semilight" w:hAnsi="PT Serif" w:cs="Malgun Gothic Semilight"/>
          <w:b/>
          <w:color w:val="00B050"/>
        </w:rPr>
        <w:t>Luke 4:8</w:t>
      </w:r>
      <w:r w:rsidRPr="002007E2">
        <w:rPr>
          <w:rFonts w:ascii="PT Serif" w:eastAsia="Malgun Gothic Semilight" w:hAnsi="PT Serif" w:cs="Malgun Gothic Semilight"/>
        </w:rPr>
        <w:t>). But how?</w:t>
      </w:r>
    </w:p>
    <w:p w:rsidR="002007E2" w:rsidRPr="002007E2" w:rsidRDefault="002007E2" w:rsidP="00BE7850">
      <w:pPr>
        <w:spacing w:after="0" w:line="240" w:lineRule="auto"/>
        <w:jc w:val="both"/>
        <w:rPr>
          <w:rFonts w:ascii="PT Serif" w:eastAsia="Malgun Gothic Semilight" w:hAnsi="PT Serif" w:cs="Malgun Gothic Semilight"/>
        </w:rPr>
      </w:pPr>
      <w:r>
        <w:rPr>
          <w:rFonts w:ascii="PT Serif" w:eastAsia="Malgun Gothic Semilight" w:hAnsi="PT Serif" w:cs="Malgun Gothic Semilight"/>
        </w:rPr>
        <w:tab/>
      </w:r>
      <w:r w:rsidRPr="002007E2">
        <w:rPr>
          <w:rFonts w:ascii="PT Serif" w:eastAsia="Malgun Gothic Semilight" w:hAnsi="PT Serif" w:cs="Malgun Gothic Semilight"/>
        </w:rPr>
        <w:t xml:space="preserve">Surprising lessons are learned from a generation who failed.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 xml:space="preserve">Their spiritual failure led to the horrific period of the </w:t>
      </w:r>
      <w:r w:rsidRPr="00FD754D">
        <w:rPr>
          <w:rFonts w:ascii="PT Serif" w:eastAsia="Malgun Gothic Semilight" w:hAnsi="PT Serif" w:cs="Malgun Gothic Semilight"/>
          <w:u w:val="single"/>
        </w:rPr>
        <w:t>Judges</w:t>
      </w:r>
      <w:r w:rsidRPr="002007E2">
        <w:rPr>
          <w:rFonts w:ascii="PT Serif" w:eastAsia="Malgun Gothic Semilight" w:hAnsi="PT Serif" w:cs="Malgun Gothic Semilight"/>
        </w:rPr>
        <w:t xml:space="preserve">.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 xml:space="preserve">Their generation was blessed with more land, power and wealth than any previous generation, and they used them to create </w:t>
      </w:r>
      <w:r w:rsidR="007F1215">
        <w:rPr>
          <w:rFonts w:ascii="PT Serif" w:eastAsia="Malgun Gothic Semilight" w:hAnsi="PT Serif" w:cs="Malgun Gothic Semilight"/>
        </w:rPr>
        <w:t>“</w:t>
      </w:r>
      <w:r w:rsidRPr="002007E2">
        <w:rPr>
          <w:rFonts w:ascii="PT Serif" w:eastAsia="Malgun Gothic Semilight" w:hAnsi="PT Serif" w:cs="Malgun Gothic Semilight"/>
        </w:rPr>
        <w:t>a hell on earth</w:t>
      </w:r>
      <w:r w:rsidR="007F1215">
        <w:rPr>
          <w:rFonts w:ascii="PT Serif" w:eastAsia="Malgun Gothic Semilight" w:hAnsi="PT Serif" w:cs="Malgun Gothic Semilight"/>
        </w:rPr>
        <w:t>”</w:t>
      </w:r>
      <w:r w:rsidRPr="002007E2">
        <w:rPr>
          <w:rFonts w:ascii="PT Serif" w:eastAsia="Malgun Gothic Semilight" w:hAnsi="PT Serif" w:cs="Malgun Gothic Semilight"/>
        </w:rPr>
        <w:t xml:space="preserve">.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>Oh, they didn’t plan to destroy their society and ruin their children’s future.</w:t>
      </w:r>
      <w:r>
        <w:rPr>
          <w:rFonts w:ascii="PT Serif" w:eastAsia="Malgun Gothic Semilight" w:hAnsi="PT Serif" w:cs="Malgun Gothic Semilight"/>
        </w:rPr>
        <w:t xml:space="preserve">  </w:t>
      </w:r>
      <w:r w:rsidRPr="002007E2">
        <w:rPr>
          <w:rFonts w:ascii="PT Serif" w:eastAsia="Malgun Gothic Semilight" w:hAnsi="PT Serif" w:cs="Malgun Gothic Semilight"/>
        </w:rPr>
        <w:t>They just failed to see the desperate need of their generation (and ours!).</w:t>
      </w:r>
    </w:p>
    <w:p w:rsidR="002007E2" w:rsidRDefault="002007E2" w:rsidP="00BE7850">
      <w:pPr>
        <w:spacing w:after="0" w:line="240" w:lineRule="auto"/>
        <w:jc w:val="both"/>
        <w:rPr>
          <w:rFonts w:ascii="PT Serif" w:eastAsia="Malgun Gothic Semilight" w:hAnsi="PT Serif" w:cs="Malgun Gothic Semilight"/>
          <w:b/>
          <w:bCs/>
        </w:rPr>
      </w:pPr>
    </w:p>
    <w:p w:rsidR="002007E2" w:rsidRPr="00BE7850" w:rsidRDefault="007F1215" w:rsidP="00BE7850">
      <w:pPr>
        <w:spacing w:after="0" w:line="240" w:lineRule="auto"/>
        <w:jc w:val="center"/>
        <w:rPr>
          <w:rFonts w:ascii="PT Serif" w:eastAsia="Malgun Gothic Semilight" w:hAnsi="PT Serif" w:cs="Malgun Gothic Semilight"/>
          <w:color w:val="FF0000"/>
          <w:u w:val="single"/>
        </w:rPr>
      </w:pPr>
      <w:r>
        <w:rPr>
          <w:rFonts w:ascii="PT Serif" w:eastAsia="Malgun Gothic Semilight" w:hAnsi="PT Serif" w:cs="Malgun Gothic Semilight"/>
          <w:b/>
          <w:bCs/>
          <w:color w:val="FF0000"/>
          <w:u w:val="single"/>
        </w:rPr>
        <w:t>Know T</w:t>
      </w:r>
      <w:r w:rsidR="002007E2" w:rsidRPr="00BE7850">
        <w:rPr>
          <w:rFonts w:ascii="PT Serif" w:eastAsia="Malgun Gothic Semilight" w:hAnsi="PT Serif" w:cs="Malgun Gothic Semilight"/>
          <w:b/>
          <w:bCs/>
          <w:color w:val="FF0000"/>
          <w:u w:val="single"/>
        </w:rPr>
        <w:t>he Lord Personally</w:t>
      </w:r>
    </w:p>
    <w:p w:rsidR="002007E2" w:rsidRPr="002007E2" w:rsidRDefault="002007E2" w:rsidP="00BE7850">
      <w:pPr>
        <w:spacing w:after="0" w:line="240" w:lineRule="auto"/>
        <w:jc w:val="both"/>
        <w:rPr>
          <w:rFonts w:ascii="PT Serif" w:eastAsia="Malgun Gothic Semilight" w:hAnsi="PT Serif" w:cs="Malgun Gothic Semilight"/>
        </w:rPr>
      </w:pPr>
      <w:r>
        <w:rPr>
          <w:rFonts w:ascii="PT Serif" w:eastAsia="Malgun Gothic Semilight" w:hAnsi="PT Serif" w:cs="Malgun Gothic Semilight"/>
        </w:rPr>
        <w:tab/>
      </w:r>
      <w:r w:rsidRPr="002007E2">
        <w:rPr>
          <w:rFonts w:ascii="PT Serif" w:eastAsia="Malgun Gothic Semilight" w:hAnsi="PT Serif" w:cs="Malgun Gothic Semilight"/>
        </w:rPr>
        <w:t xml:space="preserve">First, they had an urgent need to know the Lord personally.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 xml:space="preserve">The opening words of </w:t>
      </w:r>
      <w:r w:rsidRPr="007F1215">
        <w:rPr>
          <w:rFonts w:ascii="PT Serif" w:eastAsia="Malgun Gothic Semilight" w:hAnsi="PT Serif" w:cs="Malgun Gothic Semilight"/>
          <w:u w:val="single"/>
        </w:rPr>
        <w:t>Judges</w:t>
      </w:r>
      <w:r w:rsidRPr="002007E2">
        <w:rPr>
          <w:rFonts w:ascii="PT Serif" w:eastAsia="Malgun Gothic Semilight" w:hAnsi="PT Serif" w:cs="Malgun Gothic Semilight"/>
        </w:rPr>
        <w:t xml:space="preserve"> diagnose the reason for Israel’s collapse.</w:t>
      </w:r>
      <w:r>
        <w:rPr>
          <w:rFonts w:ascii="PT Serif" w:eastAsia="Malgun Gothic Semilight" w:hAnsi="PT Serif" w:cs="Malgun Gothic Semilight"/>
        </w:rPr>
        <w:t xml:space="preserve"> </w:t>
      </w:r>
      <w:r w:rsidRPr="007F1215">
        <w:rPr>
          <w:rFonts w:ascii="PT Serif" w:eastAsia="Malgun Gothic Semilight" w:hAnsi="PT Serif" w:cs="Malgun Gothic Semilight"/>
          <w:b/>
          <w:i/>
          <w:color w:val="00B050"/>
        </w:rPr>
        <w:t xml:space="preserve">“The people served the Lord throughout the lifetime of Joshua and of the elders who outlived him and who had seen all the great things </w:t>
      </w:r>
      <w:r w:rsidR="00FD754D">
        <w:rPr>
          <w:rFonts w:ascii="PT Serif" w:eastAsia="Malgun Gothic Semilight" w:hAnsi="PT Serif" w:cs="Malgun Gothic Semilight"/>
          <w:b/>
          <w:i/>
          <w:color w:val="00B050"/>
        </w:rPr>
        <w:t xml:space="preserve">the Lord had done for Israel. … </w:t>
      </w:r>
      <w:r w:rsidRPr="007F1215">
        <w:rPr>
          <w:rFonts w:ascii="PT Serif" w:eastAsia="Malgun Gothic Semilight" w:hAnsi="PT Serif" w:cs="Malgun Gothic Semilight"/>
          <w:b/>
          <w:i/>
          <w:color w:val="00B050"/>
        </w:rPr>
        <w:t>After that whole generation had been gathered to their fathers, another generation grew up who knew neither the Lord nor what he had done for Israel.”</w:t>
      </w:r>
      <w:r w:rsidRPr="007F1215">
        <w:rPr>
          <w:rFonts w:ascii="PT Serif" w:eastAsia="Malgun Gothic Semilight" w:hAnsi="PT Serif" w:cs="Malgun Gothic Semilight"/>
          <w:color w:val="00B050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>(</w:t>
      </w:r>
      <w:r w:rsidRPr="00BE7850">
        <w:rPr>
          <w:rFonts w:ascii="PT Serif" w:eastAsia="Malgun Gothic Semilight" w:hAnsi="PT Serif" w:cs="Malgun Gothic Semilight"/>
          <w:b/>
          <w:color w:val="00B050"/>
        </w:rPr>
        <w:t>Judges 2:7, 10</w:t>
      </w:r>
      <w:r w:rsidRPr="002007E2">
        <w:rPr>
          <w:rFonts w:ascii="PT Serif" w:eastAsia="Malgun Gothic Semilight" w:hAnsi="PT Serif" w:cs="Malgun Gothic Semilight"/>
        </w:rPr>
        <w:t>)</w:t>
      </w:r>
    </w:p>
    <w:p w:rsidR="002007E2" w:rsidRPr="002007E2" w:rsidRDefault="002007E2" w:rsidP="00BE7850">
      <w:pPr>
        <w:spacing w:after="0" w:line="240" w:lineRule="auto"/>
        <w:jc w:val="both"/>
        <w:rPr>
          <w:rFonts w:ascii="PT Serif" w:eastAsia="Malgun Gothic Semilight" w:hAnsi="PT Serif" w:cs="Malgun Gothic Semilight"/>
        </w:rPr>
      </w:pPr>
      <w:r>
        <w:rPr>
          <w:rFonts w:ascii="PT Serif" w:eastAsia="Malgun Gothic Semilight" w:hAnsi="PT Serif" w:cs="Malgun Gothic Semilight"/>
        </w:rPr>
        <w:tab/>
      </w:r>
      <w:r w:rsidRPr="002007E2">
        <w:rPr>
          <w:rFonts w:ascii="PT Serif" w:eastAsia="Malgun Gothic Semilight" w:hAnsi="PT Serif" w:cs="Malgun Gothic Semilight"/>
        </w:rPr>
        <w:t xml:space="preserve">Israel had a generational problem.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 xml:space="preserve">It took three generations to go from courageously faithful to practically forgetful.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>How could this happen?</w:t>
      </w:r>
    </w:p>
    <w:p w:rsidR="002007E2" w:rsidRPr="002007E2" w:rsidRDefault="002007E2" w:rsidP="00BE7850">
      <w:pPr>
        <w:spacing w:after="0" w:line="240" w:lineRule="auto"/>
        <w:jc w:val="both"/>
        <w:rPr>
          <w:rFonts w:ascii="PT Serif" w:eastAsia="Malgun Gothic Semilight" w:hAnsi="PT Serif" w:cs="Malgun Gothic Semilight"/>
        </w:rPr>
      </w:pPr>
      <w:r>
        <w:rPr>
          <w:rFonts w:ascii="PT Serif" w:eastAsia="Malgun Gothic Semilight" w:hAnsi="PT Serif" w:cs="Malgun Gothic Semilight"/>
        </w:rPr>
        <w:tab/>
      </w:r>
      <w:r w:rsidRPr="002007E2">
        <w:rPr>
          <w:rFonts w:ascii="PT Serif" w:eastAsia="Malgun Gothic Semilight" w:hAnsi="PT Serif" w:cs="Malgun Gothic Semilight"/>
        </w:rPr>
        <w:t>Certainly, </w:t>
      </w:r>
      <w:r w:rsidR="007F1215">
        <w:rPr>
          <w:rFonts w:ascii="PT Serif" w:eastAsia="Malgun Gothic Semilight" w:hAnsi="PT Serif" w:cs="Malgun Gothic Semilight"/>
          <w:i/>
          <w:iCs/>
          <w:u w:val="single"/>
        </w:rPr>
        <w:t xml:space="preserve">the </w:t>
      </w:r>
      <w:r w:rsidRPr="002007E2">
        <w:rPr>
          <w:rFonts w:ascii="PT Serif" w:eastAsia="Malgun Gothic Semilight" w:hAnsi="PT Serif" w:cs="Malgun Gothic Semilight"/>
          <w:i/>
          <w:iCs/>
          <w:u w:val="single"/>
        </w:rPr>
        <w:t>parents</w:t>
      </w:r>
      <w:r w:rsidRPr="002007E2">
        <w:rPr>
          <w:rFonts w:ascii="PT Serif" w:eastAsia="Malgun Gothic Semilight" w:hAnsi="PT Serif" w:cs="Malgun Gothic Semilight"/>
        </w:rPr>
        <w:t xml:space="preserve"> shoulder some of the responsibility.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>After all, Moses warned parents that their children didn’t see the miracles they saw, or hear the thundering voice of God they heard (</w:t>
      </w:r>
      <w:r w:rsidRPr="00BE7850">
        <w:rPr>
          <w:rFonts w:ascii="PT Serif" w:eastAsia="Malgun Gothic Semilight" w:hAnsi="PT Serif" w:cs="Malgun Gothic Semilight"/>
          <w:b/>
          <w:color w:val="00B050"/>
        </w:rPr>
        <w:t>Deut. 11:1-9</w:t>
      </w:r>
      <w:r w:rsidRPr="002007E2">
        <w:rPr>
          <w:rFonts w:ascii="PT Serif" w:eastAsia="Malgun Gothic Semilight" w:hAnsi="PT Serif" w:cs="Malgun Gothic Semilight"/>
        </w:rPr>
        <w:t xml:space="preserve">). </w:t>
      </w:r>
      <w:r>
        <w:rPr>
          <w:rFonts w:ascii="PT Serif" w:eastAsia="Malgun Gothic Semilight" w:hAnsi="PT Serif" w:cs="Malgun Gothic Semilight"/>
        </w:rPr>
        <w:t xml:space="preserve"> </w:t>
      </w:r>
      <w:r w:rsidRPr="002007E2">
        <w:rPr>
          <w:rFonts w:ascii="PT Serif" w:eastAsia="Malgun Gothic Semilight" w:hAnsi="PT Serif" w:cs="Malgun Gothic Semilight"/>
        </w:rPr>
        <w:t>So, it was crucial that they model a wholehearted love and service to God (</w:t>
      </w:r>
      <w:r w:rsidRPr="00BE7850">
        <w:rPr>
          <w:rFonts w:ascii="PT Serif" w:eastAsia="Malgun Gothic Semilight" w:hAnsi="PT Serif" w:cs="Malgun Gothic Semilight"/>
          <w:b/>
          <w:color w:val="00B050"/>
        </w:rPr>
        <w:t>Deut.11:13</w:t>
      </w:r>
      <w:r w:rsidRPr="002007E2">
        <w:rPr>
          <w:rFonts w:ascii="PT Serif" w:eastAsia="Malgun Gothic Semilight" w:hAnsi="PT Serif" w:cs="Malgun Gothic Semilight"/>
        </w:rPr>
        <w:t>), and it was necessary that they personally share the story of God with their children (</w:t>
      </w:r>
      <w:r w:rsidRPr="00BE7850">
        <w:rPr>
          <w:rFonts w:ascii="PT Serif" w:eastAsia="Malgun Gothic Semilight" w:hAnsi="PT Serif" w:cs="Malgun Gothic Semilight"/>
          <w:b/>
          <w:color w:val="00B050"/>
        </w:rPr>
        <w:t>Deut. 11:18-21</w:t>
      </w:r>
      <w:r>
        <w:rPr>
          <w:rFonts w:ascii="PT Serif" w:eastAsia="Malgun Gothic Semilight" w:hAnsi="PT Serif" w:cs="Malgun Gothic Semilight"/>
        </w:rPr>
        <w:t xml:space="preserve">).  </w:t>
      </w:r>
      <w:r w:rsidRPr="002007E2">
        <w:rPr>
          <w:rFonts w:ascii="PT Serif" w:eastAsia="Malgun Gothic Semilight" w:hAnsi="PT Serif" w:cs="Malgun Gothic Semilight"/>
        </w:rPr>
        <w:t>The spiritual silence of one generation becomes the spiritual indifference of the next.</w:t>
      </w:r>
      <w:r w:rsidR="00FD754D">
        <w:rPr>
          <w:rFonts w:ascii="PT Serif" w:eastAsia="Malgun Gothic Semilight" w:hAnsi="PT Serif" w:cs="Malgun Gothic Semilight"/>
        </w:rPr>
        <w:t xml:space="preserve">  </w:t>
      </w:r>
      <w:r w:rsidR="00FD754D">
        <w:rPr>
          <w:rFonts w:ascii="PT Serif" w:eastAsia="Malgun Gothic Semilight" w:hAnsi="PT Serif" w:cs="Malgun Gothic Semilight"/>
        </w:rPr>
        <w:tab/>
      </w:r>
      <w:r w:rsidR="00FD754D">
        <w:rPr>
          <w:rFonts w:ascii="PT Serif" w:eastAsia="Malgun Gothic Semilight" w:hAnsi="PT Serif" w:cs="Malgun Gothic Semilight"/>
        </w:rPr>
        <w:tab/>
      </w:r>
      <w:r w:rsidR="00FD754D">
        <w:rPr>
          <w:rFonts w:ascii="PT Serif" w:eastAsia="Malgun Gothic Semilight" w:hAnsi="PT Serif" w:cs="Malgun Gothic Semilight"/>
        </w:rPr>
        <w:tab/>
      </w:r>
      <w:r w:rsidR="00FD754D">
        <w:rPr>
          <w:rFonts w:ascii="PT Serif" w:eastAsia="Malgun Gothic Semilight" w:hAnsi="PT Serif" w:cs="Malgun Gothic Semilight"/>
        </w:rPr>
        <w:tab/>
      </w:r>
      <w:r w:rsidR="00FD754D">
        <w:rPr>
          <w:rFonts w:ascii="PT Serif" w:eastAsia="Malgun Gothic Semilight" w:hAnsi="PT Serif" w:cs="Malgun Gothic Semilight"/>
        </w:rPr>
        <w:tab/>
        <w:t xml:space="preserve">   (continued in next week’s bulletin)</w:t>
      </w:r>
      <w:bookmarkStart w:id="1" w:name="_GoBack"/>
      <w:bookmarkEnd w:id="1"/>
    </w:p>
    <w:sectPr w:rsidR="002007E2" w:rsidRPr="002007E2" w:rsidSect="002007E2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E2"/>
    <w:rsid w:val="002007E2"/>
    <w:rsid w:val="00270FBE"/>
    <w:rsid w:val="007177F9"/>
    <w:rsid w:val="007A2390"/>
    <w:rsid w:val="007F1215"/>
    <w:rsid w:val="00BE7850"/>
    <w:rsid w:val="00F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7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7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0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2017-12-07T17:35:00Z</cp:lastPrinted>
  <dcterms:created xsi:type="dcterms:W3CDTF">2017-12-07T17:46:00Z</dcterms:created>
  <dcterms:modified xsi:type="dcterms:W3CDTF">2017-12-07T17:46:00Z</dcterms:modified>
</cp:coreProperties>
</file>