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C60C" w14:textId="054F81AD" w:rsidR="00826D50" w:rsidRPr="00E57B31" w:rsidRDefault="00486A1B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jc w:val="center"/>
        <w:rPr>
          <w:rFonts w:ascii="Bodoni MT" w:hAnsi="Bodoni MT"/>
          <w:b/>
          <w:color w:val="C45911" w:themeColor="accent2" w:themeShade="BF"/>
          <w:sz w:val="40"/>
          <w:szCs w:val="40"/>
          <w:u w:val="single"/>
        </w:rPr>
      </w:pPr>
      <w:r w:rsidRPr="00E57B31">
        <w:rPr>
          <w:rFonts w:ascii="Bodoni MT" w:hAnsi="Bodoni MT"/>
          <w:b/>
          <w:color w:val="C45911" w:themeColor="accent2" w:themeShade="BF"/>
          <w:sz w:val="40"/>
          <w:szCs w:val="40"/>
          <w:u w:val="single"/>
        </w:rPr>
        <w:t>Not Enslaved</w:t>
      </w:r>
    </w:p>
    <w:p w14:paraId="51064543" w14:textId="5CB19EDB" w:rsidR="00486A1B" w:rsidRPr="00486A1B" w:rsidRDefault="00486A1B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jc w:val="center"/>
        <w:rPr>
          <w:rFonts w:ascii="Bodoni MT" w:hAnsi="Bodoni MT"/>
          <w:bCs/>
          <w:color w:val="000000" w:themeColor="text1"/>
        </w:rPr>
      </w:pPr>
      <w:r>
        <w:rPr>
          <w:rFonts w:ascii="Bodoni MT" w:hAnsi="Bodoni MT"/>
          <w:bCs/>
          <w:color w:val="000000" w:themeColor="text1"/>
        </w:rPr>
        <w:t>c</w:t>
      </w:r>
      <w:r w:rsidRPr="00486A1B">
        <w:rPr>
          <w:rFonts w:ascii="Bodoni MT" w:hAnsi="Bodoni MT"/>
          <w:bCs/>
          <w:color w:val="000000" w:themeColor="text1"/>
        </w:rPr>
        <w:t>ontinued from the front</w:t>
      </w:r>
    </w:p>
    <w:p w14:paraId="0E0853A6" w14:textId="77777777" w:rsidR="00486A1B" w:rsidRPr="00486A1B" w:rsidRDefault="00486A1B" w:rsidP="00BD1D45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</w:p>
    <w:p w14:paraId="1B870804" w14:textId="6C3BD81C" w:rsidR="00E655AA" w:rsidRPr="00486A1B" w:rsidRDefault="00486A1B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Second, if this is an exception to the no-divorce rule of </w:t>
      </w:r>
      <w:r w:rsidR="00E655AA" w:rsidRPr="00486A1B">
        <w:rPr>
          <w:rFonts w:ascii="Bodoni MT" w:hAnsi="Bodoni MT"/>
          <w:b/>
          <w:color w:val="C45911" w:themeColor="accent2" w:themeShade="BF"/>
          <w:sz w:val="24"/>
          <w:szCs w:val="24"/>
        </w:rPr>
        <w:t>1 Corinthians 7:10-11</w:t>
      </w:r>
      <w:r w:rsidR="00E655AA" w:rsidRPr="00486A1B">
        <w:rPr>
          <w:rFonts w:ascii="Bodoni MT" w:hAnsi="Bodoni MT"/>
          <w:bCs/>
          <w:color w:val="C45911" w:themeColor="accent2" w:themeShade="BF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and the no-remarriage rule of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Matthew 5:31-32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, it should resemble the other exception, which is found in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Matthew 19:9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  <w:r w:rsidR="00E57B31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However, it </w:t>
      </w:r>
      <w:proofErr w:type="gramStart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doesn’t</w:t>
      </w:r>
      <w:proofErr w:type="gramEnd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</w:p>
    <w:p w14:paraId="264B4125" w14:textId="6F9F1E8F" w:rsidR="00E655AA" w:rsidRPr="00486A1B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As Jesus points out in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Matthew 19:4-6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, marriage is unique because it creates a one-flesh relationship between husband and wife.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This relationship is the essence of marriage.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Thus, sexual sin attacks a marriage in a unique way. </w:t>
      </w:r>
    </w:p>
    <w:p w14:paraId="300EEB0E" w14:textId="6BC04EB7" w:rsidR="00E655AA" w:rsidRPr="00486A1B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Consider Paul’s discussion of sexual sin in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1 Corinthians 6:12-20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This context reveals that sexual immorality is unlike other sins in the effect that it has on us and even God.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It takes the members of Christ and makes them members of a prostitute. </w:t>
      </w:r>
      <w:r w:rsidR="00F71D4F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All other sins are outside the body, but fornication is a sin against the body.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Finally, sexual sin defiles the temple of the Holy Spirit, which is the body. </w:t>
      </w:r>
    </w:p>
    <w:p w14:paraId="475C3DEB" w14:textId="573B246B" w:rsidR="00E655AA" w:rsidRPr="00486A1B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When Christians honor their marriages, they are one flesh with their spouses and one spirit with the Lord.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However, when they commit adultery, they forsake </w:t>
      </w:r>
      <w:proofErr w:type="gramStart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both of these</w:t>
      </w:r>
      <w:proofErr w:type="gramEnd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relationships to become one flesh with someone who shares their contempt for marriage.</w:t>
      </w:r>
      <w:r w:rsidR="00F71D4F">
        <w:rPr>
          <w:rFonts w:ascii="Bodoni MT" w:hAnsi="Bodoni MT"/>
          <w:bCs/>
          <w:color w:val="000000" w:themeColor="text1"/>
          <w:sz w:val="24"/>
          <w:szCs w:val="24"/>
        </w:rPr>
        <w:t xml:space="preserve"> 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They have already violated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Matthew 19:6</w:t>
      </w:r>
      <w:r w:rsidR="00E655AA" w:rsidRPr="00E57B31">
        <w:rPr>
          <w:rFonts w:ascii="Bodoni MT" w:hAnsi="Bodoni MT"/>
          <w:bCs/>
          <w:color w:val="C45911" w:themeColor="accent2" w:themeShade="BF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and separated what God has joined together.</w:t>
      </w:r>
    </w:p>
    <w:p w14:paraId="38C0454D" w14:textId="73886FF0" w:rsidR="00E655AA" w:rsidRPr="00486A1B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Thus, the exception of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Matthew 19:9</w:t>
      </w:r>
      <w:r w:rsidR="00E655AA" w:rsidRPr="00E57B31">
        <w:rPr>
          <w:rFonts w:ascii="Bodoni MT" w:hAnsi="Bodoni MT"/>
          <w:bCs/>
          <w:color w:val="C45911" w:themeColor="accent2" w:themeShade="BF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makes sense.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When one spouse is unfaithful to another, the wronged spouse can divorce them and even remarry without sin.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After all, the innocent spouse </w:t>
      </w:r>
      <w:proofErr w:type="gramStart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wasn’t</w:t>
      </w:r>
      <w:proofErr w:type="gramEnd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the one who violated the one-flesh relationship in the first place. </w:t>
      </w:r>
    </w:p>
    <w:p w14:paraId="432F6826" w14:textId="38FBCCE7" w:rsidR="00E655AA" w:rsidRPr="00486A1B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We see, then, that the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Matthew 19:9</w:t>
      </w:r>
      <w:r w:rsidR="00E655AA" w:rsidRPr="00E57B31">
        <w:rPr>
          <w:rFonts w:ascii="Bodoni MT" w:hAnsi="Bodoni MT"/>
          <w:bCs/>
          <w:color w:val="C45911" w:themeColor="accent2" w:themeShade="BF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exception exists because of the fundamental nature of marriage and adultery.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However, no such fundamental justification is present in the text of </w:t>
      </w:r>
      <w:r w:rsidR="00E655AA" w:rsidRPr="00E57B31">
        <w:rPr>
          <w:rFonts w:ascii="Bodoni MT" w:hAnsi="Bodoni MT"/>
          <w:b/>
          <w:color w:val="C45911" w:themeColor="accent2" w:themeShade="BF"/>
          <w:sz w:val="24"/>
          <w:szCs w:val="24"/>
        </w:rPr>
        <w:t>1 Corinthians 7:15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.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If the verse permits a Christian to remarry when their non-Christian spouse leaves, why? </w:t>
      </w:r>
    </w:p>
    <w:p w14:paraId="0A08ECAB" w14:textId="353D0362" w:rsidR="00E655AA" w:rsidRPr="00486A1B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Compassion for the deserted spouse </w:t>
      </w:r>
      <w:proofErr w:type="gramStart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isn’t</w:t>
      </w:r>
      <w:proofErr w:type="gramEnd"/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the answer.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There are jerk Christian spouses who walk out on their marriages too.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Aren’t their spouses equally deserving of compassion?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Certainly, there is nothing like a violation of the one-flesh relationship to which we can point.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I sympathize with the plight of brethren who find themselves forced into a state of lifelong celibacy through no fault of their own.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I would imagine that such Christians suffer great unhappiness.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This is offensive to our cultural sensibilities.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In America, we believe that everyone should get to be happy (though oddly the pursuit of happiness often fails to make people happy).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Thus, we want to read our ideal of happiness into the Bible. </w:t>
      </w:r>
    </w:p>
    <w:p w14:paraId="136C1166" w14:textId="13EAB3C2" w:rsidR="00E655AA" w:rsidRPr="00486A1B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However, this has much more to do with the spirit of the world than the Spirit of Christ.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 After all, the central event of Scripture is the unjust torture and execution of a man who was literally sinless.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If anyone deserved to be happy, Jesus did! </w:t>
      </w:r>
    </w:p>
    <w:p w14:paraId="559E85DC" w14:textId="1897C368" w:rsidR="00E655AA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color w:val="000000" w:themeColor="text1"/>
          <w:sz w:val="24"/>
          <w:szCs w:val="24"/>
        </w:rPr>
        <w:tab/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Clearly, the life of Jesus was about far more than His earthly happiness, and the same is true for His disciples. </w:t>
      </w:r>
      <w:r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 xml:space="preserve">He considers abandoned spouses with the same compassion with which He considers all of us, but He says to all of us nonetheless, </w:t>
      </w:r>
      <w:r w:rsidR="00E655AA" w:rsidRPr="00E57B31">
        <w:rPr>
          <w:rFonts w:ascii="Bodoni MT" w:hAnsi="Bodoni MT"/>
          <w:b/>
          <w:i/>
          <w:iCs/>
          <w:color w:val="C45911" w:themeColor="accent2" w:themeShade="BF"/>
          <w:sz w:val="24"/>
          <w:szCs w:val="24"/>
        </w:rPr>
        <w:t>“Take up your cross. Follow Me.”</w:t>
      </w:r>
      <w:r>
        <w:rPr>
          <w:rFonts w:ascii="Bodoni MT" w:hAnsi="Bodoni MT"/>
          <w:b/>
          <w:i/>
          <w:iCs/>
          <w:color w:val="C45911" w:themeColor="accent2" w:themeShade="BF"/>
          <w:sz w:val="24"/>
          <w:szCs w:val="24"/>
        </w:rPr>
        <w:t xml:space="preserve"> </w:t>
      </w:r>
      <w:r w:rsidR="00E655AA" w:rsidRPr="00E57B31">
        <w:rPr>
          <w:rFonts w:ascii="Bodoni MT" w:hAnsi="Bodoni MT"/>
          <w:bCs/>
          <w:color w:val="C45911" w:themeColor="accent2" w:themeShade="BF"/>
          <w:sz w:val="24"/>
          <w:szCs w:val="24"/>
        </w:rPr>
        <w:t xml:space="preserve"> </w:t>
      </w:r>
      <w:r w:rsidR="00E655AA" w:rsidRPr="00486A1B">
        <w:rPr>
          <w:rFonts w:ascii="Bodoni MT" w:hAnsi="Bodoni MT"/>
          <w:bCs/>
          <w:color w:val="000000" w:themeColor="text1"/>
          <w:sz w:val="24"/>
          <w:szCs w:val="24"/>
        </w:rPr>
        <w:t>Even for them, the sufferings of this present age are not worthy to be compared with the glory to come.</w:t>
      </w:r>
    </w:p>
    <w:p w14:paraId="7E0BE8D0" w14:textId="77777777" w:rsidR="00E57B31" w:rsidRDefault="00E57B31" w:rsidP="00486A1B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</w:p>
    <w:p w14:paraId="62E9C008" w14:textId="46714578" w:rsidR="00E57B31" w:rsidRPr="00F71D4F" w:rsidRDefault="00F71D4F" w:rsidP="00F71D4F">
      <w:pPr>
        <w:pBdr>
          <w:top w:val="thinThickSmallGap" w:sz="24" w:space="1" w:color="C45911" w:themeColor="accent2" w:themeShade="BF"/>
          <w:left w:val="thinThickSmallGap" w:sz="24" w:space="4" w:color="C45911" w:themeColor="accent2" w:themeShade="BF"/>
          <w:bottom w:val="thickThinSmallGap" w:sz="24" w:space="1" w:color="C45911" w:themeColor="accent2" w:themeShade="BF"/>
          <w:right w:val="thickThinSmallGap" w:sz="24" w:space="4" w:color="C45911" w:themeColor="accent2" w:themeShade="BF"/>
        </w:pBdr>
        <w:shd w:val="clear" w:color="auto" w:fill="FEF2E8"/>
        <w:rPr>
          <w:rFonts w:ascii="Bodoni MT" w:hAnsi="Bodoni MT"/>
          <w:bCs/>
          <w:color w:val="000000" w:themeColor="text1"/>
          <w:sz w:val="24"/>
          <w:szCs w:val="24"/>
        </w:rPr>
      </w:pPr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    </w:t>
      </w:r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Matthew passed from this life early last Wednesday morning after </w:t>
      </w:r>
      <w:proofErr w:type="gramStart"/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>a</w:t>
      </w:r>
      <w:proofErr w:type="gramEnd"/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>extended</w:t>
      </w:r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battle with </w:t>
      </w:r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the </w:t>
      </w:r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>ALS disease at the tender age of 45 years.  He has written extensively on a host of difficult Bible topics.  This is just one example</w:t>
      </w:r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that I pulled from His </w:t>
      </w:r>
      <w:proofErr w:type="spellStart"/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>FaceBook</w:t>
      </w:r>
      <w:proofErr w:type="spellEnd"/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page</w:t>
      </w:r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.  </w:t>
      </w:r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>Matthew Bassford</w:t>
      </w:r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was a fine man,</w:t>
      </w:r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husband,</w:t>
      </w:r>
      <w:r w:rsidR="00E57B31" w:rsidRPr="00E57B31"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hymn writer and gospel preacher.  May God bless his family as they grieve his loss.</w:t>
      </w:r>
      <w:r>
        <w:rPr>
          <w:rFonts w:ascii="Bodoni MT" w:hAnsi="Bodoni MT"/>
          <w:bCs/>
          <w:i/>
          <w:iCs/>
          <w:color w:val="000000" w:themeColor="text1"/>
          <w:sz w:val="24"/>
          <w:szCs w:val="24"/>
        </w:rPr>
        <w:t xml:space="preserve">     </w:t>
      </w:r>
      <w:r>
        <w:rPr>
          <w:rFonts w:ascii="Bodoni MT" w:hAnsi="Bodoni MT"/>
          <w:bCs/>
          <w:color w:val="000000" w:themeColor="text1"/>
          <w:sz w:val="24"/>
          <w:szCs w:val="24"/>
        </w:rPr>
        <w:t>-</w:t>
      </w:r>
      <w:proofErr w:type="spellStart"/>
      <w:r w:rsidRPr="00F71D4F">
        <w:rPr>
          <w:rFonts w:ascii="Bodoni MT" w:hAnsi="Bodoni MT"/>
          <w:bCs/>
          <w:color w:val="000000" w:themeColor="text1"/>
          <w:sz w:val="24"/>
          <w:szCs w:val="24"/>
        </w:rPr>
        <w:t>kds</w:t>
      </w:r>
      <w:proofErr w:type="spellEnd"/>
    </w:p>
    <w:sectPr w:rsidR="00E57B31" w:rsidRPr="00F71D4F" w:rsidSect="00F71D4F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B4"/>
    <w:rsid w:val="00050CD1"/>
    <w:rsid w:val="001D14DB"/>
    <w:rsid w:val="004155B4"/>
    <w:rsid w:val="00443700"/>
    <w:rsid w:val="00486A1B"/>
    <w:rsid w:val="0049013A"/>
    <w:rsid w:val="004A4F07"/>
    <w:rsid w:val="005324A4"/>
    <w:rsid w:val="00711469"/>
    <w:rsid w:val="00726622"/>
    <w:rsid w:val="00826D50"/>
    <w:rsid w:val="008A791F"/>
    <w:rsid w:val="008B4121"/>
    <w:rsid w:val="008C15E1"/>
    <w:rsid w:val="00A22B5B"/>
    <w:rsid w:val="00B71DF8"/>
    <w:rsid w:val="00BD1D45"/>
    <w:rsid w:val="00DB416E"/>
    <w:rsid w:val="00E0010E"/>
    <w:rsid w:val="00E57B31"/>
    <w:rsid w:val="00E655AA"/>
    <w:rsid w:val="00E75240"/>
    <w:rsid w:val="00EE3008"/>
    <w:rsid w:val="00F47A52"/>
    <w:rsid w:val="00F71D4F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3C1F"/>
  <w15:chartTrackingRefBased/>
  <w15:docId w15:val="{16C3065B-25CC-4102-AD95-ED310644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9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6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2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2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1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1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5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2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5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4</cp:revision>
  <cp:lastPrinted>2023-10-26T21:19:00Z</cp:lastPrinted>
  <dcterms:created xsi:type="dcterms:W3CDTF">2023-10-26T20:33:00Z</dcterms:created>
  <dcterms:modified xsi:type="dcterms:W3CDTF">2023-10-27T14:59:00Z</dcterms:modified>
</cp:coreProperties>
</file>