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DEEA" w14:textId="77777777" w:rsidR="008B777F" w:rsidRDefault="008B777F"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center"/>
        <w:rPr>
          <w:rFonts w:ascii="David Libre" w:hAnsi="David Libre" w:cs="David Libre"/>
          <w:sz w:val="8"/>
          <w:szCs w:val="8"/>
        </w:rPr>
      </w:pPr>
    </w:p>
    <w:p w14:paraId="3786D2FD" w14:textId="2C4E5FEC" w:rsidR="008B777F" w:rsidRPr="00237397" w:rsidRDefault="00C85EE5" w:rsidP="00C85EE5">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rPr>
          <w:rFonts w:ascii="David Libre" w:hAnsi="David Libre" w:cs="David Libre"/>
          <w:b/>
          <w:bCs/>
          <w:color w:val="7030A0"/>
          <w:sz w:val="48"/>
          <w:szCs w:val="48"/>
          <w:u w:val="single"/>
        </w:rPr>
      </w:pPr>
      <w:r w:rsidRPr="00C85EE5">
        <w:rPr>
          <w:rFonts w:ascii="David Libre" w:hAnsi="David Libre" w:cs="David Libre"/>
          <w:b/>
          <w:bCs/>
          <w:color w:val="7030A0"/>
          <w:sz w:val="48"/>
          <w:szCs w:val="48"/>
        </w:rPr>
        <w:tab/>
      </w:r>
      <w:r w:rsidR="000B77C1" w:rsidRPr="00237397">
        <w:rPr>
          <w:rFonts w:ascii="David Libre" w:hAnsi="David Libre" w:cs="David Libre"/>
          <w:b/>
          <w:bCs/>
          <w:color w:val="7030A0"/>
          <w:sz w:val="48"/>
          <w:szCs w:val="48"/>
          <w:u w:val="single"/>
        </w:rPr>
        <w:t>Is That Really True</w:t>
      </w:r>
      <w:r w:rsidR="00237397" w:rsidRPr="00237397">
        <w:rPr>
          <w:rFonts w:ascii="David Libre" w:hAnsi="David Libre" w:cs="David Libre"/>
          <w:b/>
          <w:bCs/>
          <w:color w:val="7030A0"/>
          <w:sz w:val="48"/>
          <w:szCs w:val="48"/>
          <w:u w:val="single"/>
        </w:rPr>
        <w:t>?</w:t>
      </w:r>
    </w:p>
    <w:p w14:paraId="4A58FA0B" w14:textId="55C29C3A" w:rsidR="008B777F" w:rsidRDefault="00C85EE5" w:rsidP="00C85EE5">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rPr>
          <w:rFonts w:ascii="David Libre" w:hAnsi="David Libre" w:cs="David Libre"/>
          <w:sz w:val="28"/>
          <w:szCs w:val="28"/>
        </w:rPr>
      </w:pPr>
      <w:r>
        <w:rPr>
          <w:rFonts w:ascii="David Libre" w:hAnsi="David Libre" w:cs="David Libre"/>
          <w:sz w:val="28"/>
          <w:szCs w:val="28"/>
        </w:rPr>
        <w:tab/>
      </w:r>
      <w:r w:rsidR="000B77C1" w:rsidRPr="00237397">
        <w:rPr>
          <w:rFonts w:ascii="David Libre" w:hAnsi="David Libre" w:cs="David Libre"/>
          <w:sz w:val="28"/>
          <w:szCs w:val="28"/>
        </w:rPr>
        <w:t>Gardner Hall – Westview bulletin</w:t>
      </w:r>
    </w:p>
    <w:p w14:paraId="2BD3FD4E" w14:textId="2735E758" w:rsidR="00C85EE5" w:rsidRPr="00C85EE5" w:rsidRDefault="00C85EE5" w:rsidP="00C85EE5">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rPr>
          <w:rFonts w:ascii="David Libre" w:hAnsi="David Libre" w:cs="David Libre"/>
          <w:sz w:val="28"/>
          <w:szCs w:val="28"/>
        </w:rPr>
      </w:pPr>
      <w:r>
        <w:rPr>
          <w:rFonts w:ascii="David Libre" w:hAnsi="David Libre" w:cs="David Libre"/>
          <w:sz w:val="28"/>
          <w:szCs w:val="28"/>
        </w:rPr>
        <w:tab/>
      </w:r>
      <w:r>
        <w:rPr>
          <w:rFonts w:ascii="David Libre" w:hAnsi="David Libre" w:cs="David Libre"/>
          <w:sz w:val="28"/>
          <w:szCs w:val="28"/>
        </w:rPr>
        <w:tab/>
      </w:r>
      <w:r>
        <w:rPr>
          <w:rFonts w:ascii="David Libre" w:hAnsi="David Libre" w:cs="David Libre"/>
          <w:sz w:val="28"/>
          <w:szCs w:val="28"/>
        </w:rPr>
        <w:tab/>
      </w:r>
      <w:r>
        <w:rPr>
          <w:rFonts w:ascii="David Libre" w:hAnsi="David Libre" w:cs="David Libre"/>
          <w:sz w:val="28"/>
          <w:szCs w:val="28"/>
        </w:rPr>
        <w:tab/>
      </w:r>
      <w:r>
        <w:rPr>
          <w:rFonts w:ascii="David Libre" w:hAnsi="David Libre" w:cs="David Libre"/>
          <w:sz w:val="28"/>
          <w:szCs w:val="28"/>
        </w:rPr>
        <w:tab/>
      </w:r>
      <w:r>
        <w:rPr>
          <w:rFonts w:ascii="David Libre" w:hAnsi="David Libre" w:cs="David Libre"/>
          <w:sz w:val="28"/>
          <w:szCs w:val="28"/>
        </w:rPr>
        <w:tab/>
      </w:r>
      <w:r>
        <w:rPr>
          <w:rFonts w:ascii="David Libre" w:hAnsi="David Libre" w:cs="David Libre"/>
          <w:sz w:val="28"/>
          <w:szCs w:val="28"/>
        </w:rPr>
        <w:tab/>
        <w:t xml:space="preserve">    </w:t>
      </w:r>
      <w:r>
        <w:rPr>
          <w:rFonts w:ascii="David Libre" w:hAnsi="David Libre" w:cs="David Libre"/>
          <w:noProof/>
          <w:sz w:val="28"/>
          <w:szCs w:val="28"/>
        </w:rPr>
        <w:drawing>
          <wp:inline distT="0" distB="0" distL="0" distR="0" wp14:anchorId="5E449F78" wp14:editId="59F8F209">
            <wp:extent cx="1713037" cy="1071563"/>
            <wp:effectExtent l="0" t="0" r="1905" b="0"/>
            <wp:docPr id="1916031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31528" name="Picture 19160315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9098" cy="1081610"/>
                    </a:xfrm>
                    <a:prstGeom prst="rect">
                      <a:avLst/>
                    </a:prstGeom>
                    <a:ln>
                      <a:noFill/>
                    </a:ln>
                    <a:effectLst>
                      <a:softEdge rad="112500"/>
                    </a:effectLst>
                  </pic:spPr>
                </pic:pic>
              </a:graphicData>
            </a:graphic>
          </wp:inline>
        </w:drawing>
      </w:r>
    </w:p>
    <w:p w14:paraId="50910D8C" w14:textId="77777777" w:rsidR="008B777F" w:rsidRPr="00237397" w:rsidRDefault="008B777F"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4"/>
          <w:szCs w:val="24"/>
        </w:rPr>
      </w:pPr>
      <w:r w:rsidRPr="00237397">
        <w:rPr>
          <w:rFonts w:ascii="David Libre" w:hAnsi="David Libre" w:cs="David Libre"/>
          <w:sz w:val="24"/>
          <w:szCs w:val="24"/>
        </w:rPr>
        <w:tab/>
      </w:r>
    </w:p>
    <w:p w14:paraId="19D8A21D" w14:textId="69A3ED3A" w:rsidR="008B777F" w:rsidRPr="00237397" w:rsidRDefault="008B777F"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sidRPr="00237397">
        <w:rPr>
          <w:rFonts w:ascii="David Libre" w:hAnsi="David Libre" w:cs="David Libre"/>
          <w:sz w:val="24"/>
          <w:szCs w:val="24"/>
        </w:rPr>
        <w:tab/>
      </w:r>
      <w:r w:rsidR="000B77C1" w:rsidRPr="00237397">
        <w:rPr>
          <w:rFonts w:ascii="David Libre" w:hAnsi="David Libre" w:cs="David Libre"/>
          <w:b/>
          <w:bCs/>
          <w:i/>
          <w:iCs/>
          <w:sz w:val="28"/>
          <w:szCs w:val="28"/>
        </w:rPr>
        <w:t>“The New Testament actually has very little to say about congregational worship or organization!”</w:t>
      </w:r>
      <w:r w:rsidR="000B77C1" w:rsidRPr="00237397">
        <w:rPr>
          <w:rFonts w:ascii="David Libre" w:hAnsi="David Libre" w:cs="David Libre"/>
          <w:sz w:val="28"/>
          <w:szCs w:val="28"/>
        </w:rPr>
        <w:t xml:space="preserve">  This type of statement is becoming popular in a number of circles and a brief review of it is in order.</w:t>
      </w:r>
    </w:p>
    <w:p w14:paraId="38A78AA5" w14:textId="77777777" w:rsidR="00C85EE5" w:rsidRDefault="000B77C1"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sidRPr="00237397">
        <w:rPr>
          <w:rFonts w:ascii="David Libre" w:hAnsi="David Libre" w:cs="David Libre"/>
          <w:sz w:val="28"/>
          <w:szCs w:val="28"/>
        </w:rPr>
        <w:tab/>
      </w:r>
    </w:p>
    <w:p w14:paraId="717FF88B" w14:textId="0E7E9E1B" w:rsidR="000B77C1" w:rsidRPr="00237397" w:rsidRDefault="00C85EE5"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Pr>
          <w:rFonts w:ascii="David Libre" w:hAnsi="David Libre" w:cs="David Libre"/>
          <w:sz w:val="28"/>
          <w:szCs w:val="28"/>
        </w:rPr>
        <w:tab/>
      </w:r>
      <w:r w:rsidR="000B77C1" w:rsidRPr="00237397">
        <w:rPr>
          <w:rFonts w:ascii="David Libre" w:hAnsi="David Libre" w:cs="David Libre"/>
          <w:b/>
          <w:bCs/>
          <w:color w:val="7030A0"/>
          <w:sz w:val="28"/>
          <w:szCs w:val="28"/>
          <w:u w:val="single"/>
        </w:rPr>
        <w:t>1.  It is An Exaggeration</w:t>
      </w:r>
      <w:r w:rsidR="000B77C1" w:rsidRPr="00237397">
        <w:rPr>
          <w:rFonts w:ascii="David Libre" w:hAnsi="David Libre" w:cs="David Libre"/>
          <w:b/>
          <w:bCs/>
          <w:color w:val="7030A0"/>
          <w:sz w:val="28"/>
          <w:szCs w:val="28"/>
        </w:rPr>
        <w:t>.</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 xml:space="preserve">It would be true to say that more of the New Testament is dedicated to expressions of God’s love and the need for personal holiness and responsibility than to congregational activity.  However, to say that the New Testament has “very little” to say about it is an exaggeration.  A number of chapters deal directly with congregational worship and organization: </w:t>
      </w:r>
      <w:r w:rsidR="000B77C1" w:rsidRPr="00237397">
        <w:rPr>
          <w:rFonts w:ascii="David Libre" w:hAnsi="David Libre" w:cs="David Libre"/>
          <w:b/>
          <w:bCs/>
          <w:color w:val="7030A0"/>
          <w:sz w:val="28"/>
          <w:szCs w:val="28"/>
        </w:rPr>
        <w:t>1 Corinthians 11-14</w:t>
      </w:r>
      <w:r w:rsidR="000B77C1" w:rsidRPr="00237397">
        <w:rPr>
          <w:rFonts w:ascii="David Libre" w:hAnsi="David Libre" w:cs="David Libre"/>
          <w:sz w:val="28"/>
          <w:szCs w:val="28"/>
        </w:rPr>
        <w:t xml:space="preserve">, </w:t>
      </w:r>
      <w:r w:rsidR="000B77C1" w:rsidRPr="00237397">
        <w:rPr>
          <w:rFonts w:ascii="David Libre" w:hAnsi="David Libre" w:cs="David Libre"/>
          <w:b/>
          <w:bCs/>
          <w:color w:val="7030A0"/>
          <w:sz w:val="28"/>
          <w:szCs w:val="28"/>
        </w:rPr>
        <w:t>1 Timothy</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 xml:space="preserve">(most of the book), good portions of </w:t>
      </w:r>
      <w:r w:rsidR="000B77C1" w:rsidRPr="00237397">
        <w:rPr>
          <w:rFonts w:ascii="David Libre" w:hAnsi="David Libre" w:cs="David Libre"/>
          <w:b/>
          <w:bCs/>
          <w:color w:val="7030A0"/>
          <w:sz w:val="28"/>
          <w:szCs w:val="28"/>
        </w:rPr>
        <w:t>2 Timothy</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 xml:space="preserve">and </w:t>
      </w:r>
      <w:r w:rsidR="000B77C1" w:rsidRPr="00237397">
        <w:rPr>
          <w:rFonts w:ascii="David Libre" w:hAnsi="David Libre" w:cs="David Libre"/>
          <w:b/>
          <w:bCs/>
          <w:color w:val="7030A0"/>
          <w:sz w:val="28"/>
          <w:szCs w:val="28"/>
        </w:rPr>
        <w:t>Titus</w:t>
      </w:r>
      <w:r w:rsidR="000B77C1" w:rsidRPr="00237397">
        <w:rPr>
          <w:rFonts w:ascii="David Libre" w:hAnsi="David Libre" w:cs="David Libre"/>
          <w:sz w:val="28"/>
          <w:szCs w:val="28"/>
        </w:rPr>
        <w:t xml:space="preserve"> and </w:t>
      </w:r>
      <w:r w:rsidR="000B77C1" w:rsidRPr="00237397">
        <w:rPr>
          <w:rFonts w:ascii="David Libre" w:hAnsi="David Libre" w:cs="David Libre"/>
          <w:b/>
          <w:bCs/>
          <w:color w:val="7030A0"/>
          <w:sz w:val="28"/>
          <w:szCs w:val="28"/>
        </w:rPr>
        <w:t>James 2:1-12</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 xml:space="preserve">are a few sections that come to mind.  There are many more indirect references to collective worship and church organization. </w:t>
      </w:r>
    </w:p>
    <w:p w14:paraId="2CD33975" w14:textId="77777777" w:rsidR="00C85EE5" w:rsidRDefault="000B77C1"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sidRPr="00237397">
        <w:rPr>
          <w:rFonts w:ascii="David Libre" w:hAnsi="David Libre" w:cs="David Libre"/>
          <w:sz w:val="28"/>
          <w:szCs w:val="28"/>
        </w:rPr>
        <w:tab/>
      </w:r>
    </w:p>
    <w:p w14:paraId="1926FE9D" w14:textId="3E50086F" w:rsidR="000B77C1" w:rsidRPr="00237397" w:rsidRDefault="00C85EE5"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Pr>
          <w:rFonts w:ascii="David Libre" w:hAnsi="David Libre" w:cs="David Libre"/>
          <w:sz w:val="28"/>
          <w:szCs w:val="28"/>
        </w:rPr>
        <w:tab/>
      </w:r>
      <w:r w:rsidR="000B77C1" w:rsidRPr="00237397">
        <w:rPr>
          <w:rFonts w:ascii="David Libre" w:hAnsi="David Libre" w:cs="David Libre"/>
          <w:b/>
          <w:bCs/>
          <w:color w:val="7030A0"/>
          <w:sz w:val="28"/>
          <w:szCs w:val="28"/>
          <w:u w:val="single"/>
        </w:rPr>
        <w:t>2. The Quantity Of References Doesn’t Necessarily Reflect The Importance Of The Matter At Hand</w:t>
      </w:r>
      <w:r w:rsidR="000B77C1" w:rsidRPr="00237397">
        <w:rPr>
          <w:rFonts w:ascii="David Libre" w:hAnsi="David Libre" w:cs="David Libre"/>
          <w:b/>
          <w:bCs/>
          <w:color w:val="7030A0"/>
          <w:sz w:val="28"/>
          <w:szCs w:val="28"/>
        </w:rPr>
        <w:t>.</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There are very few direct references to the Lord’s Supper in the New Testament.  Yet, who would deny that it is a key element of the Christian’s life and his fellowship with others?  To say that the Lord’s Supper is of little importance because of the paucity of direct references to it would be a major blunder.</w:t>
      </w:r>
    </w:p>
    <w:p w14:paraId="4DDE88BA" w14:textId="77777777" w:rsidR="00C85EE5" w:rsidRDefault="000B77C1"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sidRPr="00237397">
        <w:rPr>
          <w:rFonts w:ascii="David Libre" w:hAnsi="David Libre" w:cs="David Libre"/>
          <w:sz w:val="28"/>
          <w:szCs w:val="28"/>
        </w:rPr>
        <w:tab/>
      </w:r>
    </w:p>
    <w:p w14:paraId="43604DEF" w14:textId="6D3017F7" w:rsidR="00237397" w:rsidRPr="00237397" w:rsidRDefault="00C85EE5"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Pr>
          <w:rFonts w:ascii="David Libre" w:hAnsi="David Libre" w:cs="David Libre"/>
          <w:sz w:val="28"/>
          <w:szCs w:val="28"/>
        </w:rPr>
        <w:tab/>
      </w:r>
      <w:r w:rsidR="000B77C1" w:rsidRPr="00237397">
        <w:rPr>
          <w:rFonts w:ascii="David Libre" w:hAnsi="David Libre" w:cs="David Libre"/>
          <w:b/>
          <w:bCs/>
          <w:color w:val="7030A0"/>
          <w:sz w:val="28"/>
          <w:szCs w:val="28"/>
          <w:u w:val="single"/>
        </w:rPr>
        <w:t>3. What Is The Purpose Of This Type Of Statement</w:t>
      </w:r>
      <w:r w:rsidR="000B77C1" w:rsidRPr="00237397">
        <w:rPr>
          <w:rFonts w:ascii="David Libre" w:hAnsi="David Libre" w:cs="David Libre"/>
          <w:b/>
          <w:bCs/>
          <w:color w:val="7030A0"/>
          <w:sz w:val="28"/>
          <w:szCs w:val="28"/>
        </w:rPr>
        <w:t>?</w:t>
      </w:r>
      <w:r w:rsidR="000B77C1" w:rsidRPr="00237397">
        <w:rPr>
          <w:rFonts w:ascii="David Libre" w:hAnsi="David Libre" w:cs="David Libre"/>
          <w:color w:val="7030A0"/>
          <w:sz w:val="28"/>
          <w:szCs w:val="28"/>
        </w:rPr>
        <w:t xml:space="preserve">  </w:t>
      </w:r>
      <w:r w:rsidR="000B77C1" w:rsidRPr="00237397">
        <w:rPr>
          <w:rFonts w:ascii="David Libre" w:hAnsi="David Libre" w:cs="David Libre"/>
          <w:sz w:val="28"/>
          <w:szCs w:val="28"/>
        </w:rPr>
        <w:t>Is it repeated to imply that how we organize ourselves in local bodies and how we worship collectively is of little importance?</w:t>
      </w:r>
      <w:r>
        <w:rPr>
          <w:rFonts w:ascii="David Libre" w:hAnsi="David Libre" w:cs="David Libre"/>
          <w:sz w:val="28"/>
          <w:szCs w:val="28"/>
        </w:rPr>
        <w:t xml:space="preserve">  </w:t>
      </w:r>
      <w:r w:rsidR="000B77C1" w:rsidRPr="00237397">
        <w:rPr>
          <w:rFonts w:ascii="David Libre" w:hAnsi="David Libre" w:cs="David Libre"/>
          <w:sz w:val="28"/>
          <w:szCs w:val="28"/>
        </w:rPr>
        <w:t xml:space="preserve">If so, what is wrong with organizing ourselves with residing bishops, regional bishops, archbishops or even a Pope?  </w:t>
      </w:r>
      <w:r w:rsidR="00237397" w:rsidRPr="00237397">
        <w:rPr>
          <w:rFonts w:ascii="David Libre" w:hAnsi="David Libre" w:cs="David Libre"/>
          <w:sz w:val="28"/>
          <w:szCs w:val="28"/>
        </w:rPr>
        <w:t>What would be wrong with holy water, Latin mass, the rosary, etc?  If how we worship collectively is of little importance, what about fog machines, laser shows, screaming rock bands and other elements of entertainment-oriented worship?  Are we willing to accept all the consequences of implying the church organization and congregational worship are of relatively little importance?  Sometimes we just throw out statements without considering the results of taking them to their logical conclusions.</w:t>
      </w:r>
    </w:p>
    <w:p w14:paraId="4CF82F17" w14:textId="77777777" w:rsidR="00C85EE5" w:rsidRDefault="00237397"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sidRPr="00237397">
        <w:rPr>
          <w:rFonts w:ascii="David Libre" w:hAnsi="David Libre" w:cs="David Libre"/>
          <w:sz w:val="28"/>
          <w:szCs w:val="28"/>
        </w:rPr>
        <w:tab/>
      </w:r>
    </w:p>
    <w:p w14:paraId="31F8CFD9" w14:textId="6833711A" w:rsidR="00C85EE5" w:rsidRPr="00C85EE5" w:rsidRDefault="00C85EE5"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28"/>
          <w:szCs w:val="28"/>
        </w:rPr>
      </w:pPr>
      <w:r>
        <w:rPr>
          <w:rFonts w:ascii="David Libre" w:hAnsi="David Libre" w:cs="David Libre"/>
          <w:sz w:val="28"/>
          <w:szCs w:val="28"/>
        </w:rPr>
        <w:tab/>
      </w:r>
      <w:r w:rsidR="00237397" w:rsidRPr="00237397">
        <w:rPr>
          <w:rFonts w:ascii="David Libre" w:hAnsi="David Libre" w:cs="David Libre"/>
          <w:sz w:val="28"/>
          <w:szCs w:val="28"/>
        </w:rPr>
        <w:t>I think I understand some of the concerns of many who make such declarations.  Yes, there are some who emphasize external acts of worship and yet seem to show little concern for the inner man.  A few are grouchy or just plain mean.</w:t>
      </w:r>
      <w:r>
        <w:rPr>
          <w:rFonts w:ascii="David Libre" w:hAnsi="David Libre" w:cs="David Libre"/>
          <w:sz w:val="28"/>
          <w:szCs w:val="28"/>
        </w:rPr>
        <w:t xml:space="preserve">  </w:t>
      </w:r>
      <w:r w:rsidR="00237397" w:rsidRPr="00237397">
        <w:rPr>
          <w:rFonts w:ascii="David Libre" w:hAnsi="David Libre" w:cs="David Libre"/>
          <w:sz w:val="28"/>
          <w:szCs w:val="28"/>
        </w:rPr>
        <w:t xml:space="preserve">Yes, Pharisaism is a legitimate danger.  Yet in our concern for one error, let’s not commit another by implying that it doesn’t matter so much how we worship collectively or organize ourselves.  That’s the type of thinking that led to Romanism and modernism.  Let’s not go down that road again. </w:t>
      </w:r>
    </w:p>
    <w:p w14:paraId="41505157" w14:textId="288C85E1" w:rsidR="008B777F" w:rsidRPr="00C85EE5" w:rsidRDefault="00237397" w:rsidP="00237397">
      <w:pPr>
        <w:pBdr>
          <w:top w:val="thinThickSmallGap" w:sz="24" w:space="1" w:color="7030A0"/>
          <w:left w:val="thinThickSmallGap" w:sz="24" w:space="4" w:color="7030A0"/>
          <w:bottom w:val="thickThinSmallGap" w:sz="24" w:space="1" w:color="7030A0"/>
          <w:right w:val="thickThinSmallGap" w:sz="24" w:space="4" w:color="7030A0"/>
        </w:pBdr>
        <w:shd w:val="clear" w:color="auto" w:fill="FAFBF7"/>
        <w:spacing w:after="0" w:line="240" w:lineRule="auto"/>
        <w:jc w:val="both"/>
        <w:rPr>
          <w:rFonts w:ascii="David Libre" w:hAnsi="David Libre" w:cs="David Libre"/>
          <w:sz w:val="8"/>
          <w:szCs w:val="8"/>
        </w:rPr>
      </w:pPr>
      <w:r w:rsidRPr="00237397">
        <w:rPr>
          <w:rFonts w:ascii="David Libre" w:hAnsi="David Libre" w:cs="David Libre"/>
          <w:sz w:val="28"/>
          <w:szCs w:val="28"/>
        </w:rPr>
        <w:t xml:space="preserve"> </w:t>
      </w:r>
      <w:r w:rsidR="000B77C1" w:rsidRPr="00237397">
        <w:rPr>
          <w:rFonts w:ascii="David Libre" w:hAnsi="David Libre" w:cs="David Libre"/>
          <w:sz w:val="28"/>
          <w:szCs w:val="28"/>
        </w:rPr>
        <w:t xml:space="preserve">    </w:t>
      </w:r>
    </w:p>
    <w:sectPr w:rsidR="008B777F" w:rsidRPr="00C85EE5" w:rsidSect="00573EDB">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043995"/>
    <w:rsid w:val="000B77C1"/>
    <w:rsid w:val="00142930"/>
    <w:rsid w:val="001F60FE"/>
    <w:rsid w:val="002368C5"/>
    <w:rsid w:val="00237397"/>
    <w:rsid w:val="00243867"/>
    <w:rsid w:val="00250460"/>
    <w:rsid w:val="00251D65"/>
    <w:rsid w:val="00255C7A"/>
    <w:rsid w:val="002E426F"/>
    <w:rsid w:val="00310A70"/>
    <w:rsid w:val="003643E9"/>
    <w:rsid w:val="00365F92"/>
    <w:rsid w:val="003718C8"/>
    <w:rsid w:val="003F11A3"/>
    <w:rsid w:val="00452378"/>
    <w:rsid w:val="00506954"/>
    <w:rsid w:val="00516852"/>
    <w:rsid w:val="00537457"/>
    <w:rsid w:val="00573EDB"/>
    <w:rsid w:val="00575C5B"/>
    <w:rsid w:val="005D4899"/>
    <w:rsid w:val="00605DDD"/>
    <w:rsid w:val="00633911"/>
    <w:rsid w:val="006D659C"/>
    <w:rsid w:val="006F1D50"/>
    <w:rsid w:val="0077704F"/>
    <w:rsid w:val="007D0EC6"/>
    <w:rsid w:val="008020E5"/>
    <w:rsid w:val="00833D75"/>
    <w:rsid w:val="00871596"/>
    <w:rsid w:val="00871B2F"/>
    <w:rsid w:val="00881CAF"/>
    <w:rsid w:val="00887AB2"/>
    <w:rsid w:val="00894243"/>
    <w:rsid w:val="008B777F"/>
    <w:rsid w:val="008D688D"/>
    <w:rsid w:val="00911DEF"/>
    <w:rsid w:val="0091269D"/>
    <w:rsid w:val="00991201"/>
    <w:rsid w:val="009F0ACD"/>
    <w:rsid w:val="00A1198C"/>
    <w:rsid w:val="00A23A22"/>
    <w:rsid w:val="00A24DB9"/>
    <w:rsid w:val="00A42916"/>
    <w:rsid w:val="00AC5197"/>
    <w:rsid w:val="00AE2F69"/>
    <w:rsid w:val="00BD34E8"/>
    <w:rsid w:val="00C060BD"/>
    <w:rsid w:val="00C85EE5"/>
    <w:rsid w:val="00CB595C"/>
    <w:rsid w:val="00D22B80"/>
    <w:rsid w:val="00D649FD"/>
    <w:rsid w:val="00D852DA"/>
    <w:rsid w:val="00D8536C"/>
    <w:rsid w:val="00DE38D1"/>
    <w:rsid w:val="00E56DB0"/>
    <w:rsid w:val="00E71242"/>
    <w:rsid w:val="00F51128"/>
    <w:rsid w:val="00F53630"/>
    <w:rsid w:val="00F572D7"/>
    <w:rsid w:val="00FA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8361">
      <w:bodyDiv w:val="1"/>
      <w:marLeft w:val="0"/>
      <w:marRight w:val="0"/>
      <w:marTop w:val="0"/>
      <w:marBottom w:val="0"/>
      <w:divBdr>
        <w:top w:val="none" w:sz="0" w:space="0" w:color="auto"/>
        <w:left w:val="none" w:sz="0" w:space="0" w:color="auto"/>
        <w:bottom w:val="none" w:sz="0" w:space="0" w:color="auto"/>
        <w:right w:val="none" w:sz="0" w:space="0" w:color="auto"/>
      </w:divBdr>
      <w:divsChild>
        <w:div w:id="1012219487">
          <w:marLeft w:val="0"/>
          <w:marRight w:val="0"/>
          <w:marTop w:val="120"/>
          <w:marBottom w:val="0"/>
          <w:divBdr>
            <w:top w:val="none" w:sz="0" w:space="0" w:color="auto"/>
            <w:left w:val="none" w:sz="0" w:space="0" w:color="auto"/>
            <w:bottom w:val="none" w:sz="0" w:space="0" w:color="auto"/>
            <w:right w:val="none" w:sz="0" w:space="0" w:color="auto"/>
          </w:divBdr>
          <w:divsChild>
            <w:div w:id="814491706">
              <w:marLeft w:val="0"/>
              <w:marRight w:val="0"/>
              <w:marTop w:val="0"/>
              <w:marBottom w:val="0"/>
              <w:divBdr>
                <w:top w:val="none" w:sz="0" w:space="0" w:color="auto"/>
                <w:left w:val="none" w:sz="0" w:space="0" w:color="auto"/>
                <w:bottom w:val="none" w:sz="0" w:space="0" w:color="auto"/>
                <w:right w:val="none" w:sz="0" w:space="0" w:color="auto"/>
              </w:divBdr>
            </w:div>
          </w:divsChild>
        </w:div>
        <w:div w:id="808858513">
          <w:marLeft w:val="0"/>
          <w:marRight w:val="0"/>
          <w:marTop w:val="120"/>
          <w:marBottom w:val="0"/>
          <w:divBdr>
            <w:top w:val="none" w:sz="0" w:space="0" w:color="auto"/>
            <w:left w:val="none" w:sz="0" w:space="0" w:color="auto"/>
            <w:bottom w:val="none" w:sz="0" w:space="0" w:color="auto"/>
            <w:right w:val="none" w:sz="0" w:space="0" w:color="auto"/>
          </w:divBdr>
          <w:divsChild>
            <w:div w:id="1398941860">
              <w:marLeft w:val="0"/>
              <w:marRight w:val="0"/>
              <w:marTop w:val="0"/>
              <w:marBottom w:val="0"/>
              <w:divBdr>
                <w:top w:val="none" w:sz="0" w:space="0" w:color="auto"/>
                <w:left w:val="none" w:sz="0" w:space="0" w:color="auto"/>
                <w:bottom w:val="none" w:sz="0" w:space="0" w:color="auto"/>
                <w:right w:val="none" w:sz="0" w:space="0" w:color="auto"/>
              </w:divBdr>
            </w:div>
          </w:divsChild>
        </w:div>
        <w:div w:id="1147473532">
          <w:marLeft w:val="0"/>
          <w:marRight w:val="0"/>
          <w:marTop w:val="120"/>
          <w:marBottom w:val="0"/>
          <w:divBdr>
            <w:top w:val="none" w:sz="0" w:space="0" w:color="auto"/>
            <w:left w:val="none" w:sz="0" w:space="0" w:color="auto"/>
            <w:bottom w:val="none" w:sz="0" w:space="0" w:color="auto"/>
            <w:right w:val="none" w:sz="0" w:space="0" w:color="auto"/>
          </w:divBdr>
          <w:divsChild>
            <w:div w:id="1660494909">
              <w:marLeft w:val="0"/>
              <w:marRight w:val="0"/>
              <w:marTop w:val="0"/>
              <w:marBottom w:val="0"/>
              <w:divBdr>
                <w:top w:val="none" w:sz="0" w:space="0" w:color="auto"/>
                <w:left w:val="none" w:sz="0" w:space="0" w:color="auto"/>
                <w:bottom w:val="none" w:sz="0" w:space="0" w:color="auto"/>
                <w:right w:val="none" w:sz="0" w:space="0" w:color="auto"/>
              </w:divBdr>
            </w:div>
          </w:divsChild>
        </w:div>
        <w:div w:id="521477069">
          <w:marLeft w:val="0"/>
          <w:marRight w:val="0"/>
          <w:marTop w:val="120"/>
          <w:marBottom w:val="0"/>
          <w:divBdr>
            <w:top w:val="none" w:sz="0" w:space="0" w:color="auto"/>
            <w:left w:val="none" w:sz="0" w:space="0" w:color="auto"/>
            <w:bottom w:val="none" w:sz="0" w:space="0" w:color="auto"/>
            <w:right w:val="none" w:sz="0" w:space="0" w:color="auto"/>
          </w:divBdr>
          <w:divsChild>
            <w:div w:id="1188836350">
              <w:marLeft w:val="0"/>
              <w:marRight w:val="0"/>
              <w:marTop w:val="0"/>
              <w:marBottom w:val="0"/>
              <w:divBdr>
                <w:top w:val="none" w:sz="0" w:space="0" w:color="auto"/>
                <w:left w:val="none" w:sz="0" w:space="0" w:color="auto"/>
                <w:bottom w:val="none" w:sz="0" w:space="0" w:color="auto"/>
                <w:right w:val="none" w:sz="0" w:space="0" w:color="auto"/>
              </w:divBdr>
            </w:div>
          </w:divsChild>
        </w:div>
        <w:div w:id="549072477">
          <w:marLeft w:val="0"/>
          <w:marRight w:val="0"/>
          <w:marTop w:val="120"/>
          <w:marBottom w:val="0"/>
          <w:divBdr>
            <w:top w:val="none" w:sz="0" w:space="0" w:color="auto"/>
            <w:left w:val="none" w:sz="0" w:space="0" w:color="auto"/>
            <w:bottom w:val="none" w:sz="0" w:space="0" w:color="auto"/>
            <w:right w:val="none" w:sz="0" w:space="0" w:color="auto"/>
          </w:divBdr>
          <w:divsChild>
            <w:div w:id="116224489">
              <w:marLeft w:val="0"/>
              <w:marRight w:val="0"/>
              <w:marTop w:val="0"/>
              <w:marBottom w:val="0"/>
              <w:divBdr>
                <w:top w:val="none" w:sz="0" w:space="0" w:color="auto"/>
                <w:left w:val="none" w:sz="0" w:space="0" w:color="auto"/>
                <w:bottom w:val="none" w:sz="0" w:space="0" w:color="auto"/>
                <w:right w:val="none" w:sz="0" w:space="0" w:color="auto"/>
              </w:divBdr>
            </w:div>
          </w:divsChild>
        </w:div>
        <w:div w:id="181433423">
          <w:marLeft w:val="0"/>
          <w:marRight w:val="0"/>
          <w:marTop w:val="120"/>
          <w:marBottom w:val="0"/>
          <w:divBdr>
            <w:top w:val="none" w:sz="0" w:space="0" w:color="auto"/>
            <w:left w:val="none" w:sz="0" w:space="0" w:color="auto"/>
            <w:bottom w:val="none" w:sz="0" w:space="0" w:color="auto"/>
            <w:right w:val="none" w:sz="0" w:space="0" w:color="auto"/>
          </w:divBdr>
          <w:divsChild>
            <w:div w:id="1055394927">
              <w:marLeft w:val="0"/>
              <w:marRight w:val="0"/>
              <w:marTop w:val="0"/>
              <w:marBottom w:val="0"/>
              <w:divBdr>
                <w:top w:val="none" w:sz="0" w:space="0" w:color="auto"/>
                <w:left w:val="none" w:sz="0" w:space="0" w:color="auto"/>
                <w:bottom w:val="none" w:sz="0" w:space="0" w:color="auto"/>
                <w:right w:val="none" w:sz="0" w:space="0" w:color="auto"/>
              </w:divBdr>
            </w:div>
          </w:divsChild>
        </w:div>
        <w:div w:id="47724078">
          <w:marLeft w:val="0"/>
          <w:marRight w:val="0"/>
          <w:marTop w:val="120"/>
          <w:marBottom w:val="0"/>
          <w:divBdr>
            <w:top w:val="none" w:sz="0" w:space="0" w:color="auto"/>
            <w:left w:val="none" w:sz="0" w:space="0" w:color="auto"/>
            <w:bottom w:val="none" w:sz="0" w:space="0" w:color="auto"/>
            <w:right w:val="none" w:sz="0" w:space="0" w:color="auto"/>
          </w:divBdr>
          <w:divsChild>
            <w:div w:id="668756679">
              <w:marLeft w:val="0"/>
              <w:marRight w:val="0"/>
              <w:marTop w:val="0"/>
              <w:marBottom w:val="0"/>
              <w:divBdr>
                <w:top w:val="none" w:sz="0" w:space="0" w:color="auto"/>
                <w:left w:val="none" w:sz="0" w:space="0" w:color="auto"/>
                <w:bottom w:val="none" w:sz="0" w:space="0" w:color="auto"/>
                <w:right w:val="none" w:sz="0" w:space="0" w:color="auto"/>
              </w:divBdr>
            </w:div>
          </w:divsChild>
        </w:div>
        <w:div w:id="159002863">
          <w:marLeft w:val="0"/>
          <w:marRight w:val="0"/>
          <w:marTop w:val="120"/>
          <w:marBottom w:val="0"/>
          <w:divBdr>
            <w:top w:val="none" w:sz="0" w:space="0" w:color="auto"/>
            <w:left w:val="none" w:sz="0" w:space="0" w:color="auto"/>
            <w:bottom w:val="none" w:sz="0" w:space="0" w:color="auto"/>
            <w:right w:val="none" w:sz="0" w:space="0" w:color="auto"/>
          </w:divBdr>
          <w:divsChild>
            <w:div w:id="145510306">
              <w:marLeft w:val="0"/>
              <w:marRight w:val="0"/>
              <w:marTop w:val="0"/>
              <w:marBottom w:val="0"/>
              <w:divBdr>
                <w:top w:val="none" w:sz="0" w:space="0" w:color="auto"/>
                <w:left w:val="none" w:sz="0" w:space="0" w:color="auto"/>
                <w:bottom w:val="none" w:sz="0" w:space="0" w:color="auto"/>
                <w:right w:val="none" w:sz="0" w:space="0" w:color="auto"/>
              </w:divBdr>
            </w:div>
          </w:divsChild>
        </w:div>
        <w:div w:id="972634187">
          <w:marLeft w:val="0"/>
          <w:marRight w:val="0"/>
          <w:marTop w:val="120"/>
          <w:marBottom w:val="0"/>
          <w:divBdr>
            <w:top w:val="none" w:sz="0" w:space="0" w:color="auto"/>
            <w:left w:val="none" w:sz="0" w:space="0" w:color="auto"/>
            <w:bottom w:val="none" w:sz="0" w:space="0" w:color="auto"/>
            <w:right w:val="none" w:sz="0" w:space="0" w:color="auto"/>
          </w:divBdr>
          <w:divsChild>
            <w:div w:id="17112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2025-04-09T21:01:00Z</cp:lastPrinted>
  <dcterms:created xsi:type="dcterms:W3CDTF">2025-04-09T21:05:00Z</dcterms:created>
  <dcterms:modified xsi:type="dcterms:W3CDTF">2025-04-09T21:05:00Z</dcterms:modified>
</cp:coreProperties>
</file>