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DFA2" w14:textId="28A073AF" w:rsidR="00ED5A17" w:rsidRDefault="00ED5A17" w:rsidP="00D90D5F">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rPr>
          <w:rFonts w:ascii="Bodoni MT" w:hAnsi="Bodoni MT" w:cs="ADLaM Display"/>
          <w:color w:val="006600"/>
          <w:sz w:val="8"/>
          <w:szCs w:val="8"/>
          <w:u w:val="single"/>
        </w:rPr>
      </w:pPr>
      <w:bookmarkStart w:id="0" w:name="_Hlk218088550"/>
    </w:p>
    <w:p w14:paraId="5E6E54F4" w14:textId="77777777" w:rsidR="00BA55CF" w:rsidRDefault="00BA55CF" w:rsidP="00462020">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center"/>
        <w:rPr>
          <w:rFonts w:ascii="Footlight MT Light" w:hAnsi="Footlight MT Light" w:cs="ADLaM Display"/>
          <w:b/>
          <w:bCs/>
          <w:color w:val="006600"/>
          <w:sz w:val="8"/>
          <w:szCs w:val="8"/>
          <w:u w:val="single"/>
        </w:rPr>
      </w:pPr>
    </w:p>
    <w:p w14:paraId="62E6AA10" w14:textId="2D150282" w:rsidR="00462020" w:rsidRPr="00BA55CF" w:rsidRDefault="00BA55CF" w:rsidP="00BA55CF">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rPr>
          <w:rFonts w:ascii="Footlight MT Light" w:hAnsi="Footlight MT Light" w:cs="ADLaM Display"/>
          <w:b/>
          <w:bCs/>
          <w:color w:val="006600"/>
          <w:sz w:val="52"/>
          <w:szCs w:val="52"/>
          <w:u w:val="single"/>
        </w:rPr>
      </w:pPr>
      <w:r w:rsidRPr="00BA55CF">
        <w:rPr>
          <w:rFonts w:ascii="Footlight MT Light" w:hAnsi="Footlight MT Light" w:cs="ADLaM Display"/>
          <w:b/>
          <w:bCs/>
          <w:color w:val="006600"/>
          <w:sz w:val="48"/>
          <w:szCs w:val="48"/>
        </w:rPr>
        <w:tab/>
      </w:r>
      <w:r>
        <w:rPr>
          <w:rFonts w:ascii="Footlight MT Light" w:hAnsi="Footlight MT Light" w:cs="ADLaM Display"/>
          <w:b/>
          <w:bCs/>
          <w:color w:val="006600"/>
          <w:sz w:val="48"/>
          <w:szCs w:val="48"/>
        </w:rPr>
        <w:t xml:space="preserve">  </w:t>
      </w:r>
      <w:r w:rsidR="00462020" w:rsidRPr="00BA55CF">
        <w:rPr>
          <w:rFonts w:ascii="Footlight MT Light" w:hAnsi="Footlight MT Light" w:cs="ADLaM Display"/>
          <w:b/>
          <w:bCs/>
          <w:color w:val="006600"/>
          <w:sz w:val="52"/>
          <w:szCs w:val="52"/>
          <w:u w:val="single"/>
        </w:rPr>
        <w:t xml:space="preserve">In </w:t>
      </w:r>
      <w:r w:rsidR="00462020" w:rsidRPr="00BA55CF">
        <w:rPr>
          <w:rFonts w:ascii="Footlight MT Light" w:hAnsi="Footlight MT Light" w:cs="ADLaM Display"/>
          <w:b/>
          <w:bCs/>
          <w:color w:val="006600"/>
          <w:sz w:val="52"/>
          <w:szCs w:val="52"/>
          <w:u w:val="single"/>
        </w:rPr>
        <w:t>T</w:t>
      </w:r>
      <w:r w:rsidR="00462020" w:rsidRPr="00BA55CF">
        <w:rPr>
          <w:rFonts w:ascii="Footlight MT Light" w:hAnsi="Footlight MT Light" w:cs="ADLaM Display"/>
          <w:b/>
          <w:bCs/>
          <w:color w:val="006600"/>
          <w:sz w:val="52"/>
          <w:szCs w:val="52"/>
          <w:u w:val="single"/>
        </w:rPr>
        <w:t xml:space="preserve">he Age </w:t>
      </w:r>
      <w:r w:rsidR="00462020" w:rsidRPr="00BA55CF">
        <w:rPr>
          <w:rFonts w:ascii="Footlight MT Light" w:hAnsi="Footlight MT Light" w:cs="ADLaM Display"/>
          <w:b/>
          <w:bCs/>
          <w:color w:val="006600"/>
          <w:sz w:val="52"/>
          <w:szCs w:val="52"/>
          <w:u w:val="single"/>
        </w:rPr>
        <w:t>O</w:t>
      </w:r>
      <w:r w:rsidR="00462020" w:rsidRPr="00BA55CF">
        <w:rPr>
          <w:rFonts w:ascii="Footlight MT Light" w:hAnsi="Footlight MT Light" w:cs="ADLaM Display"/>
          <w:b/>
          <w:bCs/>
          <w:color w:val="006600"/>
          <w:sz w:val="52"/>
          <w:szCs w:val="52"/>
          <w:u w:val="single"/>
        </w:rPr>
        <w:t>f Grace</w:t>
      </w:r>
    </w:p>
    <w:p w14:paraId="41A69FFF" w14:textId="7B5E75D3" w:rsidR="00462020" w:rsidRDefault="00BA55CF" w:rsidP="00BA55CF">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rPr>
          <w:rFonts w:ascii="Footlight MT Light" w:hAnsi="Footlight MT Light" w:cs="ADLaM Display"/>
          <w:sz w:val="28"/>
          <w:szCs w:val="28"/>
        </w:rPr>
      </w:pPr>
      <w:r>
        <w:rPr>
          <w:rFonts w:ascii="Footlight MT Light" w:hAnsi="Footlight MT Light" w:cs="ADLaM Display"/>
          <w:sz w:val="28"/>
          <w:szCs w:val="28"/>
        </w:rPr>
        <w:tab/>
        <w:t xml:space="preserve">    </w:t>
      </w:r>
      <w:r w:rsidR="00462020" w:rsidRPr="00462020">
        <w:rPr>
          <w:rFonts w:ascii="Footlight MT Light" w:hAnsi="Footlight MT Light" w:cs="ADLaM Display"/>
          <w:sz w:val="28"/>
          <w:szCs w:val="28"/>
        </w:rPr>
        <w:t>Terry Wane Benton – FB post</w:t>
      </w:r>
    </w:p>
    <w:p w14:paraId="2357473A" w14:textId="10B49321" w:rsidR="00BA55CF" w:rsidRPr="00462020" w:rsidRDefault="00BA55CF" w:rsidP="00BA55CF">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rPr>
          <w:rFonts w:ascii="Footlight MT Light" w:hAnsi="Footlight MT Light" w:cs="ADLaM Display"/>
          <w:sz w:val="28"/>
          <w:szCs w:val="28"/>
        </w:rPr>
      </w:pPr>
      <w:r>
        <w:rPr>
          <w:rFonts w:ascii="Footlight MT Light" w:hAnsi="Footlight MT Light" w:cs="ADLaM Display"/>
          <w:sz w:val="28"/>
          <w:szCs w:val="28"/>
        </w:rPr>
        <w:tab/>
      </w:r>
      <w:r>
        <w:rPr>
          <w:rFonts w:ascii="Footlight MT Light" w:hAnsi="Footlight MT Light" w:cs="ADLaM Display"/>
          <w:sz w:val="28"/>
          <w:szCs w:val="28"/>
        </w:rPr>
        <w:tab/>
      </w:r>
      <w:r>
        <w:rPr>
          <w:rFonts w:ascii="Footlight MT Light" w:hAnsi="Footlight MT Light" w:cs="ADLaM Display"/>
          <w:sz w:val="28"/>
          <w:szCs w:val="28"/>
        </w:rPr>
        <w:tab/>
      </w:r>
      <w:r>
        <w:rPr>
          <w:rFonts w:ascii="Footlight MT Light" w:hAnsi="Footlight MT Light" w:cs="ADLaM Display"/>
          <w:sz w:val="28"/>
          <w:szCs w:val="28"/>
        </w:rPr>
        <w:tab/>
      </w:r>
      <w:r>
        <w:rPr>
          <w:rFonts w:ascii="Footlight MT Light" w:hAnsi="Footlight MT Light" w:cs="ADLaM Display"/>
          <w:sz w:val="28"/>
          <w:szCs w:val="28"/>
        </w:rPr>
        <w:tab/>
      </w:r>
      <w:r>
        <w:rPr>
          <w:rFonts w:ascii="Footlight MT Light" w:hAnsi="Footlight MT Light" w:cs="ADLaM Display"/>
          <w:sz w:val="28"/>
          <w:szCs w:val="28"/>
        </w:rPr>
        <w:tab/>
      </w:r>
      <w:r>
        <w:rPr>
          <w:rFonts w:ascii="Footlight MT Light" w:hAnsi="Footlight MT Light" w:cs="ADLaM Display"/>
          <w:sz w:val="28"/>
          <w:szCs w:val="28"/>
        </w:rPr>
        <w:tab/>
        <w:t xml:space="preserve">      </w:t>
      </w:r>
      <w:r>
        <w:rPr>
          <w:rFonts w:ascii="Footlight MT Light" w:hAnsi="Footlight MT Light" w:cs="ADLaM Display"/>
          <w:noProof/>
          <w:sz w:val="28"/>
          <w:szCs w:val="28"/>
        </w:rPr>
        <w:drawing>
          <wp:inline distT="0" distB="0" distL="0" distR="0" wp14:anchorId="1D3586B6" wp14:editId="0BDC61DD">
            <wp:extent cx="1484973" cy="1504950"/>
            <wp:effectExtent l="0" t="0" r="1270" b="0"/>
            <wp:docPr id="341436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1592" cy="1521792"/>
                    </a:xfrm>
                    <a:prstGeom prst="rect">
                      <a:avLst/>
                    </a:prstGeom>
                    <a:noFill/>
                  </pic:spPr>
                </pic:pic>
              </a:graphicData>
            </a:graphic>
          </wp:inline>
        </w:drawing>
      </w:r>
    </w:p>
    <w:p w14:paraId="27D0B69C" w14:textId="77777777" w:rsidR="00BA55CF" w:rsidRDefault="00BA55CF" w:rsidP="00462020">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Footlight MT Light" w:hAnsi="Footlight MT Light" w:cs="ADLaM Display"/>
          <w:sz w:val="28"/>
          <w:szCs w:val="28"/>
        </w:rPr>
      </w:pPr>
      <w:r>
        <w:rPr>
          <w:rFonts w:ascii="Footlight MT Light" w:hAnsi="Footlight MT Light" w:cs="ADLaM Display"/>
          <w:sz w:val="28"/>
          <w:szCs w:val="28"/>
        </w:rPr>
        <w:tab/>
      </w:r>
    </w:p>
    <w:p w14:paraId="46170639" w14:textId="42426828" w:rsidR="00462020" w:rsidRPr="00BA55CF" w:rsidRDefault="00BA55CF" w:rsidP="00462020">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Footlight MT Light" w:hAnsi="Footlight MT Light" w:cs="ADLaM Display"/>
          <w:sz w:val="28"/>
          <w:szCs w:val="28"/>
        </w:rPr>
      </w:pPr>
      <w:r>
        <w:rPr>
          <w:rFonts w:ascii="Footlight MT Light" w:hAnsi="Footlight MT Light" w:cs="ADLaM Display"/>
          <w:sz w:val="28"/>
          <w:szCs w:val="28"/>
        </w:rPr>
        <w:tab/>
      </w:r>
      <w:r w:rsidR="00462020" w:rsidRPr="00BA55CF">
        <w:rPr>
          <w:rFonts w:ascii="Footlight MT Light" w:hAnsi="Footlight MT Light" w:cs="ADLaM Display"/>
          <w:sz w:val="28"/>
          <w:szCs w:val="28"/>
        </w:rPr>
        <w:t xml:space="preserve">I talked to a gentleman today at the dentist office who noticed me reading my Bible and he struck up a conversation about churches and the Bible. </w:t>
      </w:r>
      <w:r w:rsidR="00462020" w:rsidRPr="00BA55CF">
        <w:rPr>
          <w:rFonts w:ascii="Footlight MT Light" w:hAnsi="Footlight MT Light" w:cs="ADLaM Display"/>
          <w:sz w:val="28"/>
          <w:szCs w:val="28"/>
        </w:rPr>
        <w:t xml:space="preserve"> </w:t>
      </w:r>
      <w:r w:rsidR="00462020" w:rsidRPr="00BA55CF">
        <w:rPr>
          <w:rFonts w:ascii="Footlight MT Light" w:hAnsi="Footlight MT Light" w:cs="ADLaM Display"/>
          <w:sz w:val="28"/>
          <w:szCs w:val="28"/>
        </w:rPr>
        <w:t xml:space="preserve">He said the church today is more about rules than grace. </w:t>
      </w:r>
      <w:r w:rsidR="00462020" w:rsidRPr="00BA55CF">
        <w:rPr>
          <w:rFonts w:ascii="Footlight MT Light" w:hAnsi="Footlight MT Light" w:cs="ADLaM Display"/>
          <w:sz w:val="28"/>
          <w:szCs w:val="28"/>
        </w:rPr>
        <w:t xml:space="preserve"> </w:t>
      </w:r>
      <w:r w:rsidR="00462020" w:rsidRPr="00BA55CF">
        <w:rPr>
          <w:rFonts w:ascii="Footlight MT Light" w:hAnsi="Footlight MT Light" w:cs="ADLaM Display"/>
          <w:sz w:val="28"/>
          <w:szCs w:val="28"/>
        </w:rPr>
        <w:t xml:space="preserve">I said that is true in some cases, and in other cases religious people use grace to excuse themselves to ignore God’s rules. </w:t>
      </w:r>
      <w:r w:rsidR="00462020" w:rsidRPr="00BA55CF">
        <w:rPr>
          <w:rFonts w:ascii="Footlight MT Light" w:hAnsi="Footlight MT Light" w:cs="ADLaM Display"/>
          <w:sz w:val="28"/>
          <w:szCs w:val="28"/>
        </w:rPr>
        <w:t xml:space="preserve"> </w:t>
      </w:r>
      <w:r w:rsidR="00462020" w:rsidRPr="00BA55CF">
        <w:rPr>
          <w:rFonts w:ascii="Footlight MT Light" w:hAnsi="Footlight MT Light" w:cs="ADLaM Display"/>
          <w:sz w:val="28"/>
          <w:szCs w:val="28"/>
        </w:rPr>
        <w:t>He went on to say that baptism is not part of the age of grace.</w:t>
      </w:r>
      <w:r w:rsidR="00462020" w:rsidRPr="00BA55CF">
        <w:rPr>
          <w:rFonts w:ascii="Footlight MT Light" w:hAnsi="Footlight MT Light" w:cs="ADLaM Display"/>
          <w:sz w:val="28"/>
          <w:szCs w:val="28"/>
        </w:rPr>
        <w:t xml:space="preserve"> </w:t>
      </w:r>
      <w:r w:rsidR="00462020" w:rsidRPr="00BA55CF">
        <w:rPr>
          <w:rFonts w:ascii="Footlight MT Light" w:hAnsi="Footlight MT Light" w:cs="ADLaM Display"/>
          <w:sz w:val="28"/>
          <w:szCs w:val="28"/>
        </w:rPr>
        <w:t xml:space="preserve"> I pointed out that the age of grace began on the Pentecost of Acts 2 and that the Spirit had Peter to command the people to repent and be baptized in the name of Jesus Christ </w:t>
      </w:r>
      <w:r w:rsidR="00462020" w:rsidRPr="00BA55CF">
        <w:rPr>
          <w:rFonts w:ascii="Footlight MT Light" w:hAnsi="Footlight MT Light" w:cs="ADLaM Display"/>
          <w:b/>
          <w:bCs/>
          <w:i/>
          <w:iCs/>
          <w:color w:val="006600"/>
          <w:sz w:val="28"/>
          <w:szCs w:val="28"/>
        </w:rPr>
        <w:t>“for remission of sins”</w:t>
      </w:r>
      <w:r w:rsidR="00462020" w:rsidRPr="00BA55CF">
        <w:rPr>
          <w:rFonts w:ascii="Footlight MT Light" w:hAnsi="Footlight MT Light" w:cs="ADLaM Display"/>
          <w:color w:val="006600"/>
          <w:sz w:val="28"/>
          <w:szCs w:val="28"/>
        </w:rPr>
        <w:t xml:space="preserve"> </w:t>
      </w:r>
      <w:r w:rsidR="00462020" w:rsidRPr="00BA55CF">
        <w:rPr>
          <w:rFonts w:ascii="Footlight MT Light" w:hAnsi="Footlight MT Light" w:cs="ADLaM Display"/>
          <w:sz w:val="28"/>
          <w:szCs w:val="28"/>
        </w:rPr>
        <w:t xml:space="preserve">(to receive the grace offered). </w:t>
      </w:r>
      <w:r w:rsidR="00462020" w:rsidRPr="00BA55CF">
        <w:rPr>
          <w:rFonts w:ascii="Footlight MT Light" w:hAnsi="Footlight MT Light" w:cs="ADLaM Display"/>
          <w:sz w:val="28"/>
          <w:szCs w:val="28"/>
        </w:rPr>
        <w:t xml:space="preserve"> </w:t>
      </w:r>
      <w:r w:rsidR="00462020" w:rsidRPr="00BA55CF">
        <w:rPr>
          <w:rFonts w:ascii="Footlight MT Light" w:hAnsi="Footlight MT Light" w:cs="ADLaM Display"/>
          <w:sz w:val="28"/>
          <w:szCs w:val="28"/>
        </w:rPr>
        <w:t>While the conversation didn’t seem to make any progress and I was called into my appointment, I invited him to visit with us, and he said he may just do that.</w:t>
      </w:r>
    </w:p>
    <w:p w14:paraId="7C568D73" w14:textId="7048EFF0" w:rsidR="00462020" w:rsidRPr="00BA55CF" w:rsidRDefault="00462020" w:rsidP="00462020">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Footlight MT Light" w:hAnsi="Footlight MT Light" w:cs="ADLaM Display"/>
          <w:sz w:val="28"/>
          <w:szCs w:val="28"/>
        </w:rPr>
      </w:pPr>
      <w:r w:rsidRPr="00BA55CF">
        <w:rPr>
          <w:rFonts w:ascii="Footlight MT Light" w:hAnsi="Footlight MT Light" w:cs="ADLaM Display"/>
          <w:sz w:val="28"/>
          <w:szCs w:val="28"/>
        </w:rPr>
        <w:tab/>
      </w:r>
      <w:r w:rsidRPr="00BA55CF">
        <w:rPr>
          <w:rFonts w:ascii="Footlight MT Light" w:hAnsi="Footlight MT Light" w:cs="ADLaM Display"/>
          <w:sz w:val="28"/>
          <w:szCs w:val="28"/>
        </w:rPr>
        <w:t xml:space="preserve">The conversation reminded me that so many people know just enough scriptures to justify anything. </w:t>
      </w:r>
      <w:r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 xml:space="preserve">Many think that Jesus died for all our sins, and that allows us in this “age of grace” to hold a false assurance that as long as we have faith of any content or measure, we are automatically covered and can believe and practice any number of errors and still go to heaven. </w:t>
      </w:r>
      <w:r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I feel a need to correct that concept.</w:t>
      </w:r>
    </w:p>
    <w:p w14:paraId="1F7D5F54" w14:textId="7B9D52C4" w:rsidR="00462020" w:rsidRPr="00BA55CF" w:rsidRDefault="00462020" w:rsidP="00462020">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Footlight MT Light" w:hAnsi="Footlight MT Light" w:cs="ADLaM Display"/>
          <w:sz w:val="28"/>
          <w:szCs w:val="28"/>
        </w:rPr>
      </w:pPr>
      <w:r w:rsidRPr="00BA55CF">
        <w:rPr>
          <w:rFonts w:ascii="Footlight MT Light" w:hAnsi="Footlight MT Light" w:cs="ADLaM Display"/>
          <w:sz w:val="28"/>
          <w:szCs w:val="28"/>
        </w:rPr>
        <w:tab/>
      </w:r>
      <w:r w:rsidRPr="00BA55CF">
        <w:rPr>
          <w:rFonts w:ascii="Footlight MT Light" w:hAnsi="Footlight MT Light" w:cs="ADLaM Display"/>
          <w:sz w:val="28"/>
          <w:szCs w:val="28"/>
        </w:rPr>
        <w:t>The Bible teaches that grace covers sins we repent of, not sins we are determined to practice (</w:t>
      </w:r>
      <w:r w:rsidRPr="00BA55CF">
        <w:rPr>
          <w:rFonts w:ascii="Footlight MT Light" w:hAnsi="Footlight MT Light" w:cs="ADLaM Display"/>
          <w:b/>
          <w:bCs/>
          <w:color w:val="006600"/>
          <w:sz w:val="28"/>
          <w:szCs w:val="28"/>
        </w:rPr>
        <w:t>Acts 8:22f</w:t>
      </w:r>
      <w:r w:rsidRPr="00BA55CF">
        <w:rPr>
          <w:rFonts w:ascii="Footlight MT Light" w:hAnsi="Footlight MT Light" w:cs="ADLaM Display"/>
          <w:sz w:val="28"/>
          <w:szCs w:val="28"/>
        </w:rPr>
        <w:t xml:space="preserve">). </w:t>
      </w:r>
      <w:r w:rsidR="00BA55CF"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Grace</w:t>
      </w:r>
      <w:r w:rsidR="00BA55CF" w:rsidRPr="00BA55CF">
        <w:rPr>
          <w:rFonts w:ascii="Footlight MT Light" w:hAnsi="Footlight MT Light" w:cs="ADLaM Display"/>
          <w:sz w:val="28"/>
          <w:szCs w:val="28"/>
        </w:rPr>
        <w:t>,</w:t>
      </w:r>
      <w:r w:rsidRPr="00BA55CF">
        <w:rPr>
          <w:rFonts w:ascii="Footlight MT Light" w:hAnsi="Footlight MT Light" w:cs="ADLaM Display"/>
          <w:sz w:val="28"/>
          <w:szCs w:val="28"/>
        </w:rPr>
        <w:t xml:space="preserve"> </w:t>
      </w:r>
      <w:r w:rsidRPr="00BA55CF">
        <w:rPr>
          <w:rFonts w:ascii="Footlight MT Light" w:hAnsi="Footlight MT Light" w:cs="ADLaM Display"/>
          <w:b/>
          <w:bCs/>
          <w:i/>
          <w:iCs/>
          <w:color w:val="006600"/>
          <w:sz w:val="28"/>
          <w:szCs w:val="28"/>
        </w:rPr>
        <w:t xml:space="preserve">“teaches us to deny all ungodliness and worldly lusts” </w:t>
      </w:r>
      <w:r w:rsidRPr="00BA55CF">
        <w:rPr>
          <w:rFonts w:ascii="Footlight MT Light" w:hAnsi="Footlight MT Light" w:cs="ADLaM Display"/>
          <w:sz w:val="28"/>
          <w:szCs w:val="28"/>
        </w:rPr>
        <w:t>(</w:t>
      </w:r>
      <w:r w:rsidRPr="00BA55CF">
        <w:rPr>
          <w:rFonts w:ascii="Footlight MT Light" w:hAnsi="Footlight MT Light" w:cs="ADLaM Display"/>
          <w:b/>
          <w:bCs/>
          <w:color w:val="006600"/>
          <w:sz w:val="28"/>
          <w:szCs w:val="28"/>
        </w:rPr>
        <w:t>Titus 2:11</w:t>
      </w:r>
      <w:r w:rsidRPr="00BA55CF">
        <w:rPr>
          <w:rFonts w:ascii="Footlight MT Light" w:hAnsi="Footlight MT Light" w:cs="ADLaM Display"/>
          <w:sz w:val="28"/>
          <w:szCs w:val="28"/>
        </w:rPr>
        <w:t>).</w:t>
      </w:r>
      <w:r w:rsidR="00BA55CF"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 xml:space="preserve"> If grace doesn’t teach us this, we are not exposed to “true grace</w:t>
      </w:r>
      <w:r w:rsidR="00BA55CF" w:rsidRPr="00BA55CF">
        <w:rPr>
          <w:rFonts w:ascii="Footlight MT Light" w:hAnsi="Footlight MT Light" w:cs="ADLaM Display"/>
          <w:sz w:val="28"/>
          <w:szCs w:val="28"/>
        </w:rPr>
        <w:t>,</w:t>
      </w:r>
      <w:r w:rsidRPr="00BA55CF">
        <w:rPr>
          <w:rFonts w:ascii="Footlight MT Light" w:hAnsi="Footlight MT Light" w:cs="ADLaM Display"/>
          <w:sz w:val="28"/>
          <w:szCs w:val="28"/>
        </w:rPr>
        <w:t>” but a false version of grace not taught by the Bible.</w:t>
      </w:r>
      <w:r w:rsidR="00BA55CF"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 xml:space="preserve"> Jesus died for our sins so that we would see God’s love and renounce the works of the flesh (the things that nailed Jesus to the cross) and listen to the Spirit of grace teach us how to escape the bondage of sin.</w:t>
      </w:r>
    </w:p>
    <w:p w14:paraId="3728823B" w14:textId="7B9BEA05" w:rsidR="00BA55CF" w:rsidRDefault="00462020" w:rsidP="00462020">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Footlight MT Light" w:hAnsi="Footlight MT Light" w:cs="ADLaM Display"/>
          <w:sz w:val="8"/>
          <w:szCs w:val="8"/>
        </w:rPr>
      </w:pPr>
      <w:r w:rsidRPr="00BA55CF">
        <w:rPr>
          <w:rFonts w:ascii="Footlight MT Light" w:hAnsi="Footlight MT Light" w:cs="ADLaM Display"/>
          <w:sz w:val="28"/>
          <w:szCs w:val="28"/>
        </w:rPr>
        <w:tab/>
      </w:r>
      <w:r w:rsidRPr="00BA55CF">
        <w:rPr>
          <w:rFonts w:ascii="Footlight MT Light" w:hAnsi="Footlight MT Light" w:cs="ADLaM Display"/>
          <w:sz w:val="28"/>
          <w:szCs w:val="28"/>
        </w:rPr>
        <w:t xml:space="preserve">We are in the age of grace, and this means that grace provides what the Law of Moses did not, a real means of pardon. </w:t>
      </w:r>
      <w:r w:rsidR="00BA55CF"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Every animal sacrifice of that system was pointing to the ultimate and all efficient and sufficient sacrifice of Jesus.</w:t>
      </w:r>
      <w:r w:rsidR="00BA55CF"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 xml:space="preserve">It does not mean we are now free to sin. </w:t>
      </w:r>
      <w:r w:rsidR="00BA55CF"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Grace taught the 3000 to repent of sins, bury their past in baptism, and in the name of Jesus rise up to walk in newness of life, now forgiven and now determined to live under the rule of our king, Jesus the Messiah (</w:t>
      </w:r>
      <w:r w:rsidRPr="00BA55CF">
        <w:rPr>
          <w:rFonts w:ascii="Footlight MT Light" w:hAnsi="Footlight MT Light" w:cs="ADLaM Display"/>
          <w:b/>
          <w:bCs/>
          <w:color w:val="006600"/>
          <w:sz w:val="28"/>
          <w:szCs w:val="28"/>
        </w:rPr>
        <w:t>Acts 2:38; Rom</w:t>
      </w:r>
      <w:r w:rsidR="00BA55CF" w:rsidRPr="00BA55CF">
        <w:rPr>
          <w:rFonts w:ascii="Footlight MT Light" w:hAnsi="Footlight MT Light" w:cs="ADLaM Display"/>
          <w:b/>
          <w:bCs/>
          <w:color w:val="006600"/>
          <w:sz w:val="28"/>
          <w:szCs w:val="28"/>
        </w:rPr>
        <w:t xml:space="preserve">ans </w:t>
      </w:r>
      <w:r w:rsidRPr="00BA55CF">
        <w:rPr>
          <w:rFonts w:ascii="Footlight MT Light" w:hAnsi="Footlight MT Light" w:cs="ADLaM Display"/>
          <w:b/>
          <w:bCs/>
          <w:color w:val="006600"/>
          <w:sz w:val="28"/>
          <w:szCs w:val="28"/>
        </w:rPr>
        <w:t>6:3-6</w:t>
      </w:r>
      <w:r w:rsidRPr="00BA55CF">
        <w:rPr>
          <w:rFonts w:ascii="Footlight MT Light" w:hAnsi="Footlight MT Light" w:cs="ADLaM Display"/>
          <w:sz w:val="28"/>
          <w:szCs w:val="28"/>
        </w:rPr>
        <w:t xml:space="preserve">). </w:t>
      </w:r>
      <w:r w:rsidR="00BA55CF"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The grace of God teaches us to live godly and soberly (</w:t>
      </w:r>
      <w:r w:rsidRPr="00BA55CF">
        <w:rPr>
          <w:rFonts w:ascii="Footlight MT Light" w:hAnsi="Footlight MT Light" w:cs="ADLaM Display"/>
          <w:b/>
          <w:bCs/>
          <w:color w:val="006600"/>
          <w:sz w:val="28"/>
          <w:szCs w:val="28"/>
        </w:rPr>
        <w:t>Titus 2:11f</w:t>
      </w:r>
      <w:r w:rsidRPr="00BA55CF">
        <w:rPr>
          <w:rFonts w:ascii="Footlight MT Light" w:hAnsi="Footlight MT Light" w:cs="ADLaM Display"/>
          <w:sz w:val="28"/>
          <w:szCs w:val="28"/>
        </w:rPr>
        <w:t xml:space="preserve">), or we have not been under grace as of yet. </w:t>
      </w:r>
      <w:r w:rsidR="00BA55CF"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 xml:space="preserve">Beware of those who </w:t>
      </w:r>
      <w:r w:rsidRPr="00BA55CF">
        <w:rPr>
          <w:rFonts w:ascii="Footlight MT Light" w:hAnsi="Footlight MT Light" w:cs="ADLaM Display"/>
          <w:b/>
          <w:bCs/>
          <w:i/>
          <w:iCs/>
          <w:color w:val="006600"/>
          <w:sz w:val="28"/>
          <w:szCs w:val="28"/>
        </w:rPr>
        <w:t>“turn the grace of God in license to sin”</w:t>
      </w:r>
      <w:r w:rsidRPr="00BA55CF">
        <w:rPr>
          <w:rFonts w:ascii="Footlight MT Light" w:hAnsi="Footlight MT Light" w:cs="ADLaM Display"/>
          <w:sz w:val="28"/>
          <w:szCs w:val="28"/>
        </w:rPr>
        <w:t xml:space="preserve"> (</w:t>
      </w:r>
      <w:r w:rsidRPr="00BA55CF">
        <w:rPr>
          <w:rFonts w:ascii="Footlight MT Light" w:hAnsi="Footlight MT Light" w:cs="ADLaM Display"/>
          <w:b/>
          <w:bCs/>
          <w:color w:val="006600"/>
          <w:sz w:val="28"/>
          <w:szCs w:val="28"/>
        </w:rPr>
        <w:t>Jude</w:t>
      </w:r>
      <w:r w:rsidR="00BA55CF" w:rsidRPr="00BA55CF">
        <w:rPr>
          <w:rFonts w:ascii="Footlight MT Light" w:hAnsi="Footlight MT Light" w:cs="ADLaM Display"/>
          <w:b/>
          <w:bCs/>
          <w:color w:val="006600"/>
          <w:sz w:val="28"/>
          <w:szCs w:val="28"/>
        </w:rPr>
        <w:t xml:space="preserve"> </w:t>
      </w:r>
      <w:r w:rsidRPr="00BA55CF">
        <w:rPr>
          <w:rFonts w:ascii="Footlight MT Light" w:hAnsi="Footlight MT Light" w:cs="ADLaM Display"/>
          <w:b/>
          <w:bCs/>
          <w:color w:val="006600"/>
          <w:sz w:val="28"/>
          <w:szCs w:val="28"/>
        </w:rPr>
        <w:t>3-4</w:t>
      </w:r>
      <w:r w:rsidRPr="00BA55CF">
        <w:rPr>
          <w:rFonts w:ascii="Footlight MT Light" w:hAnsi="Footlight MT Light" w:cs="ADLaM Display"/>
          <w:sz w:val="28"/>
          <w:szCs w:val="28"/>
        </w:rPr>
        <w:t>).</w:t>
      </w:r>
      <w:r w:rsidR="00BA55CF" w:rsidRPr="00BA55CF">
        <w:rPr>
          <w:rFonts w:ascii="Footlight MT Light" w:hAnsi="Footlight MT Light" w:cs="ADLaM Display"/>
          <w:sz w:val="28"/>
          <w:szCs w:val="28"/>
        </w:rPr>
        <w:t xml:space="preserve">  </w:t>
      </w:r>
      <w:r w:rsidRPr="00BA55CF">
        <w:rPr>
          <w:rFonts w:ascii="Footlight MT Light" w:hAnsi="Footlight MT Light" w:cs="ADLaM Display"/>
          <w:sz w:val="28"/>
          <w:szCs w:val="28"/>
        </w:rPr>
        <w:t xml:space="preserve">Grace provides pardon and a drive toward righteous living, not </w:t>
      </w:r>
      <w:r w:rsidR="00BA55CF" w:rsidRPr="00BA55CF">
        <w:rPr>
          <w:rFonts w:ascii="Footlight MT Light" w:hAnsi="Footlight MT Light" w:cs="ADLaM Display"/>
          <w:sz w:val="28"/>
          <w:szCs w:val="28"/>
        </w:rPr>
        <w:t>a</w:t>
      </w:r>
      <w:r w:rsidRPr="00BA55CF">
        <w:rPr>
          <w:rFonts w:ascii="Footlight MT Light" w:hAnsi="Footlight MT Light" w:cs="ADLaM Display"/>
          <w:sz w:val="28"/>
          <w:szCs w:val="28"/>
        </w:rPr>
        <w:t xml:space="preserve"> license to </w:t>
      </w:r>
      <w:r w:rsidRPr="00BA55CF">
        <w:rPr>
          <w:rFonts w:ascii="Footlight MT Light" w:hAnsi="Footlight MT Light" w:cs="ADLaM Display"/>
          <w:b/>
          <w:bCs/>
          <w:i/>
          <w:iCs/>
          <w:color w:val="006600"/>
          <w:sz w:val="28"/>
          <w:szCs w:val="28"/>
        </w:rPr>
        <w:t>“continue in sin that grace may abound</w:t>
      </w:r>
      <w:r w:rsidR="00BA55CF" w:rsidRPr="00BA55CF">
        <w:rPr>
          <w:rFonts w:ascii="Footlight MT Light" w:hAnsi="Footlight MT Light" w:cs="ADLaM Display"/>
          <w:b/>
          <w:bCs/>
          <w:i/>
          <w:iCs/>
          <w:color w:val="006600"/>
          <w:sz w:val="28"/>
          <w:szCs w:val="28"/>
        </w:rPr>
        <w:t>.</w:t>
      </w:r>
      <w:r w:rsidRPr="00BA55CF">
        <w:rPr>
          <w:rFonts w:ascii="Footlight MT Light" w:hAnsi="Footlight MT Light" w:cs="ADLaM Display"/>
          <w:b/>
          <w:bCs/>
          <w:i/>
          <w:iCs/>
          <w:color w:val="006600"/>
          <w:sz w:val="28"/>
          <w:szCs w:val="28"/>
        </w:rPr>
        <w:t>”</w:t>
      </w:r>
      <w:r w:rsidR="00BA55CF">
        <w:rPr>
          <w:rFonts w:ascii="Footlight MT Light" w:hAnsi="Footlight MT Light" w:cs="ADLaM Display"/>
          <w:color w:val="006600"/>
          <w:sz w:val="28"/>
          <w:szCs w:val="28"/>
        </w:rPr>
        <w:t xml:space="preserve"> </w:t>
      </w:r>
      <w:r w:rsidRPr="00BA55CF">
        <w:rPr>
          <w:rFonts w:ascii="Footlight MT Light" w:hAnsi="Footlight MT Light" w:cs="ADLaM Display"/>
          <w:sz w:val="28"/>
          <w:szCs w:val="28"/>
        </w:rPr>
        <w:t>God forbid that we view grace in that manner (</w:t>
      </w:r>
      <w:r w:rsidRPr="00BA55CF">
        <w:rPr>
          <w:rFonts w:ascii="Footlight MT Light" w:hAnsi="Footlight MT Light" w:cs="ADLaM Display"/>
          <w:b/>
          <w:bCs/>
          <w:color w:val="006600"/>
          <w:sz w:val="28"/>
          <w:szCs w:val="28"/>
        </w:rPr>
        <w:t>Rom</w:t>
      </w:r>
      <w:r w:rsidR="00BA55CF" w:rsidRPr="00BA55CF">
        <w:rPr>
          <w:rFonts w:ascii="Footlight MT Light" w:hAnsi="Footlight MT Light" w:cs="ADLaM Display"/>
          <w:b/>
          <w:bCs/>
          <w:color w:val="006600"/>
          <w:sz w:val="28"/>
          <w:szCs w:val="28"/>
        </w:rPr>
        <w:t xml:space="preserve">ans </w:t>
      </w:r>
      <w:r w:rsidRPr="00BA55CF">
        <w:rPr>
          <w:rFonts w:ascii="Footlight MT Light" w:hAnsi="Footlight MT Light" w:cs="ADLaM Display"/>
          <w:b/>
          <w:bCs/>
          <w:color w:val="006600"/>
          <w:sz w:val="28"/>
          <w:szCs w:val="28"/>
        </w:rPr>
        <w:t>6:1ff</w:t>
      </w:r>
      <w:r w:rsidRPr="00BA55CF">
        <w:rPr>
          <w:rFonts w:ascii="Footlight MT Light" w:hAnsi="Footlight MT Light" w:cs="ADLaM Display"/>
          <w:sz w:val="28"/>
          <w:szCs w:val="28"/>
        </w:rPr>
        <w:t xml:space="preserve">). </w:t>
      </w:r>
      <w:bookmarkEnd w:id="0"/>
    </w:p>
    <w:p w14:paraId="2A864A03" w14:textId="77777777" w:rsidR="00BA55CF" w:rsidRPr="00BA55CF" w:rsidRDefault="00BA55CF" w:rsidP="00462020">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Footlight MT Light" w:hAnsi="Footlight MT Light" w:cs="ADLaM Display"/>
          <w:sz w:val="8"/>
          <w:szCs w:val="8"/>
        </w:rPr>
      </w:pPr>
    </w:p>
    <w:sectPr w:rsidR="00BA55CF" w:rsidRPr="00BA55CF" w:rsidSect="00BA55CF">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45B54"/>
    <w:rsid w:val="000576B6"/>
    <w:rsid w:val="00081E72"/>
    <w:rsid w:val="000A2A76"/>
    <w:rsid w:val="000E739A"/>
    <w:rsid w:val="001166B8"/>
    <w:rsid w:val="001230C6"/>
    <w:rsid w:val="001501CE"/>
    <w:rsid w:val="00182501"/>
    <w:rsid w:val="001A63D6"/>
    <w:rsid w:val="001E3DC7"/>
    <w:rsid w:val="00230484"/>
    <w:rsid w:val="00296572"/>
    <w:rsid w:val="002A228C"/>
    <w:rsid w:val="002A6596"/>
    <w:rsid w:val="002B6A8C"/>
    <w:rsid w:val="00310E56"/>
    <w:rsid w:val="00351040"/>
    <w:rsid w:val="003673CC"/>
    <w:rsid w:val="00375AE0"/>
    <w:rsid w:val="003C5BA0"/>
    <w:rsid w:val="003D7D61"/>
    <w:rsid w:val="00414F92"/>
    <w:rsid w:val="00417405"/>
    <w:rsid w:val="00425B87"/>
    <w:rsid w:val="0042782F"/>
    <w:rsid w:val="00462020"/>
    <w:rsid w:val="004D16D6"/>
    <w:rsid w:val="004F5B1C"/>
    <w:rsid w:val="004F630B"/>
    <w:rsid w:val="00517D21"/>
    <w:rsid w:val="00590141"/>
    <w:rsid w:val="005901A3"/>
    <w:rsid w:val="005A465C"/>
    <w:rsid w:val="005B45B8"/>
    <w:rsid w:val="005C67D3"/>
    <w:rsid w:val="005D1FF3"/>
    <w:rsid w:val="0066418F"/>
    <w:rsid w:val="00674C92"/>
    <w:rsid w:val="006862CA"/>
    <w:rsid w:val="006D1FD7"/>
    <w:rsid w:val="006E174D"/>
    <w:rsid w:val="006F5246"/>
    <w:rsid w:val="00744232"/>
    <w:rsid w:val="00745233"/>
    <w:rsid w:val="0077438F"/>
    <w:rsid w:val="00785F7B"/>
    <w:rsid w:val="00787C10"/>
    <w:rsid w:val="0079159C"/>
    <w:rsid w:val="007B5BAE"/>
    <w:rsid w:val="007C1E7B"/>
    <w:rsid w:val="007C6F9C"/>
    <w:rsid w:val="007D5917"/>
    <w:rsid w:val="00831A24"/>
    <w:rsid w:val="00846BBB"/>
    <w:rsid w:val="00894243"/>
    <w:rsid w:val="008D17C9"/>
    <w:rsid w:val="008D688D"/>
    <w:rsid w:val="00902DEE"/>
    <w:rsid w:val="0091772F"/>
    <w:rsid w:val="00972452"/>
    <w:rsid w:val="009938FB"/>
    <w:rsid w:val="009A03BE"/>
    <w:rsid w:val="009A2F5D"/>
    <w:rsid w:val="009C1972"/>
    <w:rsid w:val="009D5E9B"/>
    <w:rsid w:val="00A66E13"/>
    <w:rsid w:val="00A77C41"/>
    <w:rsid w:val="00A8347E"/>
    <w:rsid w:val="00AA7143"/>
    <w:rsid w:val="00AB44B8"/>
    <w:rsid w:val="00AD1927"/>
    <w:rsid w:val="00AE7AC8"/>
    <w:rsid w:val="00AF3470"/>
    <w:rsid w:val="00AF76A7"/>
    <w:rsid w:val="00AF7F23"/>
    <w:rsid w:val="00B073F6"/>
    <w:rsid w:val="00B13960"/>
    <w:rsid w:val="00B57755"/>
    <w:rsid w:val="00BA55CF"/>
    <w:rsid w:val="00BC3764"/>
    <w:rsid w:val="00BF0CD4"/>
    <w:rsid w:val="00C3195F"/>
    <w:rsid w:val="00C73256"/>
    <w:rsid w:val="00CB31D2"/>
    <w:rsid w:val="00CB3ACE"/>
    <w:rsid w:val="00CF547D"/>
    <w:rsid w:val="00CF6FDD"/>
    <w:rsid w:val="00D06786"/>
    <w:rsid w:val="00D1701C"/>
    <w:rsid w:val="00D22E31"/>
    <w:rsid w:val="00D531DD"/>
    <w:rsid w:val="00D81B34"/>
    <w:rsid w:val="00D83650"/>
    <w:rsid w:val="00D90D5F"/>
    <w:rsid w:val="00D93C55"/>
    <w:rsid w:val="00DA54AC"/>
    <w:rsid w:val="00DF4F30"/>
    <w:rsid w:val="00E25AB6"/>
    <w:rsid w:val="00E95821"/>
    <w:rsid w:val="00E97E3C"/>
    <w:rsid w:val="00ED22E8"/>
    <w:rsid w:val="00ED5A17"/>
    <w:rsid w:val="00F00648"/>
    <w:rsid w:val="00F0683F"/>
    <w:rsid w:val="00F159D6"/>
    <w:rsid w:val="00F20A32"/>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2026-03-24T20:33:00Z</cp:lastPrinted>
  <dcterms:created xsi:type="dcterms:W3CDTF">2026-03-24T20:34:00Z</dcterms:created>
  <dcterms:modified xsi:type="dcterms:W3CDTF">2026-03-24T20:34:00Z</dcterms:modified>
</cp:coreProperties>
</file>