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24629" w14:textId="77777777" w:rsidR="008D7899" w:rsidRDefault="008D789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center"/>
        <w:rPr>
          <w:rFonts w:ascii="Bookman Old Style" w:eastAsia="Calibri" w:hAnsi="Bookman Old Style" w:cs="Calibri"/>
          <w:b/>
          <w:color w:val="FF0000"/>
          <w:kern w:val="0"/>
          <w:sz w:val="8"/>
          <w:szCs w:val="8"/>
          <w:u w:val="single"/>
          <w14:ligatures w14:val="none"/>
        </w:rPr>
      </w:pPr>
    </w:p>
    <w:p w14:paraId="33EA3A06" w14:textId="77777777" w:rsidR="00671824" w:rsidRDefault="00671824"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rPr>
          <w:rFonts w:ascii="Bookman Old Style" w:eastAsia="Calibri" w:hAnsi="Bookman Old Style" w:cs="Calibri"/>
          <w:b/>
          <w:color w:val="0000FF"/>
          <w:kern w:val="0"/>
          <w:sz w:val="8"/>
          <w:szCs w:val="8"/>
          <w14:ligatures w14:val="none"/>
        </w:rPr>
      </w:pPr>
      <w:r w:rsidRPr="00671824">
        <w:rPr>
          <w:rFonts w:ascii="Bookman Old Style" w:eastAsia="Calibri" w:hAnsi="Bookman Old Style" w:cs="Calibri"/>
          <w:b/>
          <w:color w:val="0000FF"/>
          <w:kern w:val="0"/>
          <w:sz w:val="40"/>
          <w:szCs w:val="40"/>
          <w14:ligatures w14:val="none"/>
        </w:rPr>
        <w:t xml:space="preserve"> </w:t>
      </w:r>
    </w:p>
    <w:p w14:paraId="534553DA" w14:textId="5E7BF3C3" w:rsidR="008D7899" w:rsidRPr="00745B39" w:rsidRDefault="00970E61" w:rsidP="00745B39">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center"/>
        <w:rPr>
          <w:rFonts w:ascii="Book Antiqua" w:eastAsia="Calibri" w:hAnsi="Book Antiqua" w:cs="Calibri"/>
          <w:b/>
          <w:color w:val="0000FF"/>
          <w:kern w:val="0"/>
          <w:sz w:val="40"/>
          <w:szCs w:val="40"/>
          <w:u w:val="single"/>
          <w14:ligatures w14:val="none"/>
        </w:rPr>
      </w:pPr>
      <w:r w:rsidRPr="00745B39">
        <w:rPr>
          <w:rFonts w:ascii="Book Antiqua" w:eastAsia="Calibri" w:hAnsi="Book Antiqua" w:cs="Calibri"/>
          <w:b/>
          <w:color w:val="0000FF"/>
          <w:kern w:val="0"/>
          <w:sz w:val="40"/>
          <w:szCs w:val="40"/>
          <w:u w:val="single"/>
          <w14:ligatures w14:val="none"/>
        </w:rPr>
        <w:t>Following The Pattern For Benevolence</w:t>
      </w:r>
    </w:p>
    <w:p w14:paraId="5F6581E6" w14:textId="3AD38BD8" w:rsidR="002D0F66" w:rsidRPr="00745B39" w:rsidRDefault="00970E61" w:rsidP="00745B39">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center"/>
        <w:rPr>
          <w:rFonts w:ascii="Book Antiqua" w:eastAsia="Calibri" w:hAnsi="Book Antiqua" w:cs="Calibri"/>
          <w:bCs/>
          <w:kern w:val="0"/>
          <w:sz w:val="24"/>
          <w:szCs w:val="24"/>
          <w14:ligatures w14:val="none"/>
        </w:rPr>
      </w:pPr>
      <w:r w:rsidRPr="00745B39">
        <w:rPr>
          <w:rFonts w:ascii="Book Antiqua" w:eastAsia="Calibri" w:hAnsi="Book Antiqua" w:cs="Calibri"/>
          <w:bCs/>
          <w:kern w:val="0"/>
          <w:sz w:val="24"/>
          <w:szCs w:val="24"/>
          <w14:ligatures w14:val="none"/>
        </w:rPr>
        <w:t>Greg Gwin / San Juan e-bulletin</w:t>
      </w:r>
    </w:p>
    <w:p w14:paraId="22EFB34E" w14:textId="77777777" w:rsidR="00745B39" w:rsidRDefault="00FD213E"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sidRPr="00745B39">
        <w:rPr>
          <w:rFonts w:ascii="Book Antiqua" w:eastAsia="Calibri" w:hAnsi="Book Antiqua" w:cs="Calibri"/>
          <w:kern w:val="0"/>
          <w:sz w:val="24"/>
          <w:szCs w:val="24"/>
          <w14:ligatures w14:val="none"/>
        </w:rPr>
        <w:tab/>
      </w:r>
    </w:p>
    <w:p w14:paraId="36FE61F4" w14:textId="60BE8AE1"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sidR="00970E61" w:rsidRPr="00745B39">
        <w:rPr>
          <w:rFonts w:ascii="Book Antiqua" w:eastAsia="Calibri" w:hAnsi="Book Antiqua" w:cs="Calibri"/>
          <w:kern w:val="0"/>
          <w:sz w:val="24"/>
          <w:szCs w:val="24"/>
          <w14:ligatures w14:val="none"/>
        </w:rPr>
        <w:t>As one studies the work of the 1</w:t>
      </w:r>
      <w:r w:rsidR="00970E61" w:rsidRPr="00745B39">
        <w:rPr>
          <w:rFonts w:ascii="Book Antiqua" w:eastAsia="Calibri" w:hAnsi="Book Antiqua" w:cs="Calibri"/>
          <w:kern w:val="0"/>
          <w:sz w:val="24"/>
          <w:szCs w:val="24"/>
          <w:vertAlign w:val="superscript"/>
          <w14:ligatures w14:val="none"/>
        </w:rPr>
        <w:t>st</w:t>
      </w:r>
      <w:r w:rsidR="00970E61" w:rsidRPr="00745B39">
        <w:rPr>
          <w:rFonts w:ascii="Book Antiqua" w:eastAsia="Calibri" w:hAnsi="Book Antiqua" w:cs="Calibri"/>
          <w:kern w:val="0"/>
          <w:sz w:val="24"/>
          <w:szCs w:val="24"/>
          <w14:ligatures w14:val="none"/>
        </w:rPr>
        <w:t xml:space="preserve"> century congregations, it becomes obvious that benevolence was an important part of the work God authorized them to do.  We know that specific commands were given directing churches to provide for those in need.</w:t>
      </w:r>
    </w:p>
    <w:p w14:paraId="094BB219" w14:textId="77777777" w:rsidR="00745B39" w:rsidRDefault="00970E61"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sidRPr="00745B39">
        <w:rPr>
          <w:rFonts w:ascii="Book Antiqua" w:eastAsia="Calibri" w:hAnsi="Book Antiqua" w:cs="Calibri"/>
          <w:kern w:val="0"/>
          <w:sz w:val="24"/>
          <w:szCs w:val="24"/>
          <w14:ligatures w14:val="none"/>
        </w:rPr>
        <w:tab/>
        <w:t xml:space="preserve">An important and inescapable conclusion based on a review of this subject is this: congregations always and exclusively used their collective funds for the relief of needy saints.  </w:t>
      </w:r>
    </w:p>
    <w:p w14:paraId="5C901AC0" w14:textId="77777777" w:rsid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p>
    <w:p w14:paraId="64031E01" w14:textId="37FC13CB" w:rsidR="00970E61" w:rsidRPr="00745B39" w:rsidRDefault="00970E61"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sidRPr="00745B39">
        <w:rPr>
          <w:rFonts w:ascii="Book Antiqua" w:eastAsia="Calibri" w:hAnsi="Book Antiqua" w:cs="Calibri"/>
          <w:kern w:val="0"/>
          <w:sz w:val="24"/>
          <w:szCs w:val="24"/>
          <w14:ligatures w14:val="none"/>
        </w:rPr>
        <w:t>A complete listing of all examples of church benevolence clearly demonstrates this truth:</w:t>
      </w:r>
    </w:p>
    <w:p w14:paraId="0EC948DB" w14:textId="77777777" w:rsid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p>
    <w:p w14:paraId="6C755F0A" w14:textId="5B59D0D2"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“all that believed”</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Acts 2:44-45</w:t>
      </w:r>
      <w:r w:rsidR="00970E61" w:rsidRPr="00745B39">
        <w:rPr>
          <w:rFonts w:ascii="Book Antiqua" w:eastAsia="Calibri" w:hAnsi="Book Antiqua" w:cs="Calibri"/>
          <w:kern w:val="0"/>
          <w:sz w:val="24"/>
          <w:szCs w:val="24"/>
          <w14:ligatures w14:val="none"/>
        </w:rPr>
        <w:t>)</w:t>
      </w:r>
    </w:p>
    <w:p w14:paraId="352E03B3" w14:textId="1FACEA39"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“them that believed”</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Acts 4:32-35</w:t>
      </w:r>
      <w:r w:rsidR="00970E61" w:rsidRPr="00745B39">
        <w:rPr>
          <w:rFonts w:ascii="Book Antiqua" w:eastAsia="Calibri" w:hAnsi="Book Antiqua" w:cs="Calibri"/>
          <w:kern w:val="0"/>
          <w:sz w:val="24"/>
          <w:szCs w:val="24"/>
          <w14:ligatures w14:val="none"/>
        </w:rPr>
        <w:t>)</w:t>
      </w:r>
    </w:p>
    <w:p w14:paraId="5B7E70F9" w14:textId="47A24FB1"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“the disciples”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Acts 6:1</w:t>
      </w:r>
      <w:r w:rsidR="00970E61" w:rsidRPr="00745B39">
        <w:rPr>
          <w:rFonts w:ascii="Book Antiqua" w:eastAsia="Calibri" w:hAnsi="Book Antiqua" w:cs="Calibri"/>
          <w:kern w:val="0"/>
          <w:sz w:val="24"/>
          <w:szCs w:val="24"/>
          <w14:ligatures w14:val="none"/>
        </w:rPr>
        <w:t>)</w:t>
      </w:r>
    </w:p>
    <w:p w14:paraId="73B91134" w14:textId="38D821FA"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“relief unto the brethren”</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Acts 11:29</w:t>
      </w:r>
      <w:r w:rsidR="00970E61" w:rsidRPr="00745B39">
        <w:rPr>
          <w:rFonts w:ascii="Book Antiqua" w:eastAsia="Calibri" w:hAnsi="Book Antiqua" w:cs="Calibri"/>
          <w:kern w:val="0"/>
          <w:sz w:val="24"/>
          <w:szCs w:val="24"/>
          <w14:ligatures w14:val="none"/>
        </w:rPr>
        <w:t>)</w:t>
      </w:r>
    </w:p>
    <w:p w14:paraId="51A3A8BB" w14:textId="569C4424"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“unto the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Romans 15:25</w:t>
      </w:r>
      <w:r w:rsidR="00970E61" w:rsidRPr="00745B39">
        <w:rPr>
          <w:rFonts w:ascii="Book Antiqua" w:eastAsia="Calibri" w:hAnsi="Book Antiqua" w:cs="Calibri"/>
          <w:kern w:val="0"/>
          <w:sz w:val="24"/>
          <w:szCs w:val="24"/>
          <w14:ligatures w14:val="none"/>
        </w:rPr>
        <w:t>)</w:t>
      </w:r>
    </w:p>
    <w:p w14:paraId="58EDE455" w14:textId="43EF0E7E"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“for the poor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Romans 15:26</w:t>
      </w:r>
      <w:r w:rsidR="00970E61" w:rsidRPr="00745B39">
        <w:rPr>
          <w:rFonts w:ascii="Book Antiqua" w:eastAsia="Calibri" w:hAnsi="Book Antiqua" w:cs="Calibri"/>
          <w:kern w:val="0"/>
          <w:sz w:val="24"/>
          <w:szCs w:val="24"/>
          <w14:ligatures w14:val="none"/>
        </w:rPr>
        <w:t>)</w:t>
      </w:r>
    </w:p>
    <w:p w14:paraId="1A16F475" w14:textId="07F42550"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“accepted of the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Roman</w:t>
      </w:r>
      <w:r w:rsidRPr="00745B39">
        <w:rPr>
          <w:rFonts w:ascii="Book Antiqua" w:eastAsia="Calibri" w:hAnsi="Book Antiqua" w:cs="Calibri"/>
          <w:b/>
          <w:bCs/>
          <w:kern w:val="0"/>
          <w:sz w:val="24"/>
          <w:szCs w:val="24"/>
          <w14:ligatures w14:val="none"/>
        </w:rPr>
        <w:t>s</w:t>
      </w:r>
      <w:r w:rsidR="00970E61" w:rsidRPr="00745B39">
        <w:rPr>
          <w:rFonts w:ascii="Book Antiqua" w:eastAsia="Calibri" w:hAnsi="Book Antiqua" w:cs="Calibri"/>
          <w:b/>
          <w:bCs/>
          <w:kern w:val="0"/>
          <w:sz w:val="24"/>
          <w:szCs w:val="24"/>
          <w14:ligatures w14:val="none"/>
        </w:rPr>
        <w:t xml:space="preserve"> 15:31</w:t>
      </w:r>
      <w:r w:rsidR="00970E61" w:rsidRPr="00745B39">
        <w:rPr>
          <w:rFonts w:ascii="Book Antiqua" w:eastAsia="Calibri" w:hAnsi="Book Antiqua" w:cs="Calibri"/>
          <w:kern w:val="0"/>
          <w:sz w:val="24"/>
          <w:szCs w:val="24"/>
          <w14:ligatures w14:val="none"/>
        </w:rPr>
        <w:t>)</w:t>
      </w:r>
    </w:p>
    <w:p w14:paraId="05096763" w14:textId="6F55FE26" w:rsidR="008D7899"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“collection for the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1 Corinthians 16:1</w:t>
      </w:r>
      <w:r w:rsidR="00970E61" w:rsidRPr="00745B39">
        <w:rPr>
          <w:rFonts w:ascii="Book Antiqua" w:eastAsia="Calibri" w:hAnsi="Book Antiqua" w:cs="Calibri"/>
          <w:kern w:val="0"/>
          <w:sz w:val="24"/>
          <w:szCs w:val="24"/>
          <w14:ligatures w14:val="none"/>
        </w:rPr>
        <w:t>)</w:t>
      </w:r>
      <w:r w:rsidR="00671824" w:rsidRPr="00745B39">
        <w:rPr>
          <w:rFonts w:ascii="Book Antiqua" w:eastAsia="Calibri" w:hAnsi="Book Antiqua" w:cs="Calibri"/>
          <w:kern w:val="0"/>
          <w:sz w:val="24"/>
          <w:szCs w:val="24"/>
          <w14:ligatures w14:val="none"/>
        </w:rPr>
        <w:t xml:space="preserve"> </w:t>
      </w:r>
    </w:p>
    <w:p w14:paraId="4AB79B1E" w14:textId="5103DCCF"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“ministering to the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2 Corinthians 8:4</w:t>
      </w:r>
      <w:r w:rsidR="00970E61" w:rsidRPr="00745B39">
        <w:rPr>
          <w:rFonts w:ascii="Book Antiqua" w:eastAsia="Calibri" w:hAnsi="Book Antiqua" w:cs="Calibri"/>
          <w:kern w:val="0"/>
          <w:sz w:val="24"/>
          <w:szCs w:val="24"/>
          <w14:ligatures w14:val="none"/>
        </w:rPr>
        <w:t>)</w:t>
      </w:r>
    </w:p>
    <w:p w14:paraId="72E6D13C" w14:textId="1C3AC559"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“the ministering to the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2 Corinthians 9:1</w:t>
      </w:r>
      <w:r w:rsidR="00970E61" w:rsidRPr="00745B39">
        <w:rPr>
          <w:rFonts w:ascii="Book Antiqua" w:eastAsia="Calibri" w:hAnsi="Book Antiqua" w:cs="Calibri"/>
          <w:kern w:val="0"/>
          <w:sz w:val="24"/>
          <w:szCs w:val="24"/>
          <w14:ligatures w14:val="none"/>
        </w:rPr>
        <w:t>)</w:t>
      </w:r>
    </w:p>
    <w:p w14:paraId="4C970C85" w14:textId="15B19A23"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“supplieth the need of the saints”</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2 Corinthians 9:12</w:t>
      </w:r>
      <w:r w:rsidR="00970E61" w:rsidRPr="00745B39">
        <w:rPr>
          <w:rFonts w:ascii="Book Antiqua" w:eastAsia="Calibri" w:hAnsi="Book Antiqua" w:cs="Calibri"/>
          <w:kern w:val="0"/>
          <w:sz w:val="24"/>
          <w:szCs w:val="24"/>
          <w14:ligatures w14:val="none"/>
        </w:rPr>
        <w:t>)</w:t>
      </w:r>
    </w:p>
    <w:p w14:paraId="5B4DA792" w14:textId="5972EA09"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“relieve them that are widows indeed”</w:t>
      </w:r>
      <w:r w:rsidR="00970E61" w:rsidRPr="00745B39">
        <w:rPr>
          <w:rFonts w:ascii="Book Antiqua" w:eastAsia="Calibri" w:hAnsi="Book Antiqua" w:cs="Calibri"/>
          <w:color w:val="C00000"/>
          <w:kern w:val="0"/>
          <w:sz w:val="24"/>
          <w:szCs w:val="24"/>
          <w14:ligatures w14:val="none"/>
        </w:rPr>
        <w:t xml:space="preserve"> </w:t>
      </w:r>
      <w:r>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1 Timothy 5:16</w:t>
      </w:r>
      <w:r w:rsidR="00970E61" w:rsidRPr="00745B39">
        <w:rPr>
          <w:rFonts w:ascii="Book Antiqua" w:eastAsia="Calibri" w:hAnsi="Book Antiqua" w:cs="Calibri"/>
          <w:kern w:val="0"/>
          <w:sz w:val="24"/>
          <w:szCs w:val="24"/>
          <w14:ligatures w14:val="none"/>
        </w:rPr>
        <w:t>)</w:t>
      </w:r>
    </w:p>
    <w:p w14:paraId="2E1BFAB0" w14:textId="77777777" w:rsidR="00745B39" w:rsidRDefault="00970E61"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sidRPr="00745B39">
        <w:rPr>
          <w:rFonts w:ascii="Book Antiqua" w:eastAsia="Calibri" w:hAnsi="Book Antiqua" w:cs="Calibri"/>
          <w:kern w:val="0"/>
          <w:sz w:val="24"/>
          <w:szCs w:val="24"/>
          <w14:ligatures w14:val="none"/>
        </w:rPr>
        <w:tab/>
      </w:r>
    </w:p>
    <w:p w14:paraId="0BB30088" w14:textId="026D0111" w:rsidR="00970E61" w:rsidRPr="00745B39" w:rsidRDefault="00745B39" w:rsidP="00970E61">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sidR="00970E61" w:rsidRPr="00745B39">
        <w:rPr>
          <w:rFonts w:ascii="Book Antiqua" w:eastAsia="Calibri" w:hAnsi="Book Antiqua" w:cs="Calibri"/>
          <w:kern w:val="0"/>
          <w:sz w:val="24"/>
          <w:szCs w:val="24"/>
          <w14:ligatures w14:val="none"/>
        </w:rPr>
        <w:t xml:space="preserve">It must be emphasized that individual Christians can and should use their personal funds to </w:t>
      </w:r>
      <w:r w:rsidR="00970E61" w:rsidRPr="00833E71">
        <w:rPr>
          <w:rFonts w:ascii="Book Antiqua" w:eastAsia="Calibri" w:hAnsi="Book Antiqua" w:cs="Calibri"/>
          <w:b/>
          <w:bCs/>
          <w:i/>
          <w:iCs/>
          <w:color w:val="0000FF"/>
          <w:kern w:val="0"/>
          <w:sz w:val="24"/>
          <w:szCs w:val="24"/>
          <w14:ligatures w14:val="none"/>
        </w:rPr>
        <w:t>“do good unto all men”</w:t>
      </w:r>
      <w:r w:rsidR="00970E61" w:rsidRPr="00833E71">
        <w:rPr>
          <w:rFonts w:ascii="Book Antiqua" w:eastAsia="Calibri" w:hAnsi="Book Antiqua" w:cs="Calibri"/>
          <w:color w:val="0000FF"/>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833E71">
        <w:rPr>
          <w:rFonts w:ascii="Book Antiqua" w:eastAsia="Calibri" w:hAnsi="Book Antiqua" w:cs="Calibri"/>
          <w:b/>
          <w:bCs/>
          <w:kern w:val="0"/>
          <w:sz w:val="24"/>
          <w:szCs w:val="24"/>
          <w14:ligatures w14:val="none"/>
        </w:rPr>
        <w:t>Galatians 6:10</w:t>
      </w:r>
      <w:r w:rsidR="00970E61" w:rsidRPr="00745B39">
        <w:rPr>
          <w:rFonts w:ascii="Book Antiqua" w:eastAsia="Calibri" w:hAnsi="Book Antiqua" w:cs="Calibri"/>
          <w:kern w:val="0"/>
          <w:sz w:val="24"/>
          <w:szCs w:val="24"/>
          <w14:ligatures w14:val="none"/>
        </w:rPr>
        <w:t>), but when acting as a collective body, the church can only provide benevolence to Christians in need.</w:t>
      </w:r>
    </w:p>
    <w:p w14:paraId="38ED5DC4" w14:textId="77777777"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p>
    <w:p w14:paraId="7BD62198" w14:textId="053309FD" w:rsidR="00671824" w:rsidRP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sidR="00970E61" w:rsidRPr="00745B39">
        <w:rPr>
          <w:rFonts w:ascii="Book Antiqua" w:eastAsia="Calibri" w:hAnsi="Book Antiqua" w:cs="Calibri"/>
          <w:kern w:val="0"/>
          <w:sz w:val="24"/>
          <w:szCs w:val="24"/>
          <w14:ligatures w14:val="none"/>
        </w:rPr>
        <w:t>This church assistance can be administered as follows:</w:t>
      </w:r>
    </w:p>
    <w:p w14:paraId="1147234C" w14:textId="77777777"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p>
    <w:p w14:paraId="3FB1C089" w14:textId="7121C384" w:rsidR="00970E61" w:rsidRP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A church may care for it own needy saints</w:t>
      </w:r>
      <w:r w:rsidR="00970E61" w:rsidRPr="00745B39">
        <w:rPr>
          <w:rFonts w:ascii="Book Antiqua" w:eastAsia="Calibri" w:hAnsi="Book Antiqua" w:cs="Calibri"/>
          <w:color w:val="C00000"/>
          <w:kern w:val="0"/>
          <w:sz w:val="24"/>
          <w:szCs w:val="24"/>
          <w14:ligatures w14:val="none"/>
        </w:rPr>
        <w:t xml:space="preserve"> </w:t>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Acts 2:44-45, 4:32-35, 6:1-8</w:t>
      </w:r>
      <w:r w:rsidR="00970E61" w:rsidRPr="00745B39">
        <w:rPr>
          <w:rFonts w:ascii="Book Antiqua" w:eastAsia="Calibri" w:hAnsi="Book Antiqua" w:cs="Calibri"/>
          <w:kern w:val="0"/>
          <w:sz w:val="24"/>
          <w:szCs w:val="24"/>
          <w14:ligatures w14:val="none"/>
        </w:rPr>
        <w:t>)</w:t>
      </w:r>
    </w:p>
    <w:p w14:paraId="79C01EEB" w14:textId="77777777"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p>
    <w:p w14:paraId="25C39512" w14:textId="5A6F134F"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color w:val="C00000"/>
          <w:kern w:val="0"/>
          <w:sz w:val="24"/>
          <w:szCs w:val="24"/>
          <w14:ligatures w14:val="none"/>
        </w:rPr>
      </w:pP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One church may send to many churches in order to relieve needy saints</w:t>
      </w:r>
      <w:r w:rsidR="00970E61" w:rsidRPr="00745B39">
        <w:rPr>
          <w:rFonts w:ascii="Book Antiqua" w:eastAsia="Calibri" w:hAnsi="Book Antiqua" w:cs="Calibri"/>
          <w:color w:val="C00000"/>
          <w:kern w:val="0"/>
          <w:sz w:val="24"/>
          <w:szCs w:val="24"/>
          <w14:ligatures w14:val="none"/>
        </w:rPr>
        <w:t xml:space="preserve"> </w:t>
      </w:r>
    </w:p>
    <w:p w14:paraId="3AA8A2C0" w14:textId="5B8825C2" w:rsidR="00970E61" w:rsidRP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color w:val="C00000"/>
          <w:kern w:val="0"/>
          <w:sz w:val="24"/>
          <w:szCs w:val="24"/>
          <w14:ligatures w14:val="none"/>
        </w:rPr>
        <w:tab/>
      </w:r>
      <w:r>
        <w:rPr>
          <w:rFonts w:ascii="Book Antiqua" w:eastAsia="Calibri" w:hAnsi="Book Antiqua" w:cs="Calibri"/>
          <w:color w:val="C00000"/>
          <w:kern w:val="0"/>
          <w:sz w:val="24"/>
          <w:szCs w:val="24"/>
          <w14:ligatures w14:val="none"/>
        </w:rPr>
        <w:tab/>
      </w:r>
      <w:r>
        <w:rPr>
          <w:rFonts w:ascii="Book Antiqua" w:eastAsia="Calibri" w:hAnsi="Book Antiqua" w:cs="Calibri"/>
          <w:color w:val="C00000"/>
          <w:kern w:val="0"/>
          <w:sz w:val="24"/>
          <w:szCs w:val="24"/>
          <w14:ligatures w14:val="none"/>
        </w:rPr>
        <w:tab/>
      </w:r>
      <w:r>
        <w:rPr>
          <w:rFonts w:ascii="Book Antiqua" w:eastAsia="Calibri" w:hAnsi="Book Antiqua" w:cs="Calibri"/>
          <w:color w:val="C00000"/>
          <w:kern w:val="0"/>
          <w:sz w:val="24"/>
          <w:szCs w:val="24"/>
          <w14:ligatures w14:val="none"/>
        </w:rPr>
        <w:tab/>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Acts 11:27-30</w:t>
      </w:r>
      <w:r w:rsidR="00970E61" w:rsidRPr="00745B39">
        <w:rPr>
          <w:rFonts w:ascii="Book Antiqua" w:eastAsia="Calibri" w:hAnsi="Book Antiqua" w:cs="Calibri"/>
          <w:kern w:val="0"/>
          <w:sz w:val="24"/>
          <w:szCs w:val="24"/>
          <w14:ligatures w14:val="none"/>
        </w:rPr>
        <w:t>)</w:t>
      </w:r>
    </w:p>
    <w:p w14:paraId="4BEC6103" w14:textId="77777777"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p>
    <w:p w14:paraId="47F0FE6E" w14:textId="77777777"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color w:val="C00000"/>
          <w:kern w:val="0"/>
          <w:sz w:val="24"/>
          <w:szCs w:val="24"/>
          <w14:ligatures w14:val="none"/>
        </w:rPr>
      </w:pPr>
      <w:r>
        <w:rPr>
          <w:rFonts w:ascii="Book Antiqua" w:eastAsia="Calibri" w:hAnsi="Book Antiqua" w:cs="Calibri"/>
          <w:kern w:val="0"/>
          <w:sz w:val="24"/>
          <w:szCs w:val="24"/>
          <w14:ligatures w14:val="none"/>
        </w:rPr>
        <w:tab/>
      </w:r>
      <w:r w:rsidR="00970E61" w:rsidRPr="00745B39">
        <w:rPr>
          <w:rFonts w:ascii="Book Antiqua" w:eastAsia="Calibri" w:hAnsi="Book Antiqua" w:cs="Calibri"/>
          <w:b/>
          <w:bCs/>
          <w:i/>
          <w:iCs/>
          <w:color w:val="C00000"/>
          <w:kern w:val="0"/>
          <w:sz w:val="24"/>
          <w:szCs w:val="24"/>
          <w14:ligatures w14:val="none"/>
        </w:rPr>
        <w:t>Many churches may send to one church to relieve needy saints</w:t>
      </w:r>
      <w:r w:rsidR="00970E61" w:rsidRPr="00745B39">
        <w:rPr>
          <w:rFonts w:ascii="Book Antiqua" w:eastAsia="Calibri" w:hAnsi="Book Antiqua" w:cs="Calibri"/>
          <w:color w:val="C00000"/>
          <w:kern w:val="0"/>
          <w:sz w:val="24"/>
          <w:szCs w:val="24"/>
          <w14:ligatures w14:val="none"/>
        </w:rPr>
        <w:t xml:space="preserve"> </w:t>
      </w:r>
    </w:p>
    <w:p w14:paraId="0BBBBB73" w14:textId="74ED4615" w:rsidR="00970E61" w:rsidRP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color w:val="C00000"/>
          <w:kern w:val="0"/>
          <w:sz w:val="24"/>
          <w:szCs w:val="24"/>
          <w14:ligatures w14:val="none"/>
        </w:rPr>
        <w:tab/>
      </w:r>
      <w:r>
        <w:rPr>
          <w:rFonts w:ascii="Book Antiqua" w:eastAsia="Calibri" w:hAnsi="Book Antiqua" w:cs="Calibri"/>
          <w:color w:val="C00000"/>
          <w:kern w:val="0"/>
          <w:sz w:val="24"/>
          <w:szCs w:val="24"/>
          <w14:ligatures w14:val="none"/>
        </w:rPr>
        <w:tab/>
      </w:r>
      <w:r w:rsidR="00970E61" w:rsidRPr="00745B39">
        <w:rPr>
          <w:rFonts w:ascii="Book Antiqua" w:eastAsia="Calibri" w:hAnsi="Book Antiqua" w:cs="Calibri"/>
          <w:kern w:val="0"/>
          <w:sz w:val="24"/>
          <w:szCs w:val="24"/>
          <w14:ligatures w14:val="none"/>
        </w:rPr>
        <w:t>(</w:t>
      </w:r>
      <w:r w:rsidR="00970E61" w:rsidRPr="00745B39">
        <w:rPr>
          <w:rFonts w:ascii="Book Antiqua" w:eastAsia="Calibri" w:hAnsi="Book Antiqua" w:cs="Calibri"/>
          <w:b/>
          <w:bCs/>
          <w:kern w:val="0"/>
          <w:sz w:val="24"/>
          <w:szCs w:val="24"/>
          <w14:ligatures w14:val="none"/>
        </w:rPr>
        <w:t>1 Corinthians 16:1-</w:t>
      </w:r>
      <w:r w:rsidRPr="00745B39">
        <w:rPr>
          <w:rFonts w:ascii="Book Antiqua" w:eastAsia="Calibri" w:hAnsi="Book Antiqua" w:cs="Calibri"/>
          <w:b/>
          <w:bCs/>
          <w:kern w:val="0"/>
          <w:sz w:val="24"/>
          <w:szCs w:val="24"/>
          <w14:ligatures w14:val="none"/>
        </w:rPr>
        <w:tab/>
      </w:r>
      <w:r w:rsidR="00970E61" w:rsidRPr="00745B39">
        <w:rPr>
          <w:rFonts w:ascii="Book Antiqua" w:eastAsia="Calibri" w:hAnsi="Book Antiqua" w:cs="Calibri"/>
          <w:b/>
          <w:bCs/>
          <w:kern w:val="0"/>
          <w:sz w:val="24"/>
          <w:szCs w:val="24"/>
          <w14:ligatures w14:val="none"/>
        </w:rPr>
        <w:t>3</w:t>
      </w:r>
      <w:r w:rsidRPr="00745B39">
        <w:rPr>
          <w:rFonts w:ascii="Book Antiqua" w:eastAsia="Calibri" w:hAnsi="Book Antiqua" w:cs="Calibri"/>
          <w:b/>
          <w:bCs/>
          <w:kern w:val="0"/>
          <w:sz w:val="24"/>
          <w:szCs w:val="24"/>
          <w14:ligatures w14:val="none"/>
        </w:rPr>
        <w:t>;</w:t>
      </w:r>
      <w:r w:rsidR="00970E61" w:rsidRPr="00745B39">
        <w:rPr>
          <w:rFonts w:ascii="Book Antiqua" w:eastAsia="Calibri" w:hAnsi="Book Antiqua" w:cs="Calibri"/>
          <w:b/>
          <w:bCs/>
          <w:kern w:val="0"/>
          <w:sz w:val="24"/>
          <w:szCs w:val="24"/>
          <w14:ligatures w14:val="none"/>
        </w:rPr>
        <w:t xml:space="preserve"> 2 Corinthians 8:1-5</w:t>
      </w:r>
      <w:r w:rsidRPr="00745B39">
        <w:rPr>
          <w:rFonts w:ascii="Book Antiqua" w:eastAsia="Calibri" w:hAnsi="Book Antiqua" w:cs="Calibri"/>
          <w:b/>
          <w:bCs/>
          <w:kern w:val="0"/>
          <w:sz w:val="24"/>
          <w:szCs w:val="24"/>
          <w14:ligatures w14:val="none"/>
        </w:rPr>
        <w:t>, 9:1-2; Romans 15:25-32</w:t>
      </w:r>
      <w:r w:rsidRPr="00745B39">
        <w:rPr>
          <w:rFonts w:ascii="Book Antiqua" w:eastAsia="Calibri" w:hAnsi="Book Antiqua" w:cs="Calibri"/>
          <w:kern w:val="0"/>
          <w:sz w:val="24"/>
          <w:szCs w:val="24"/>
          <w14:ligatures w14:val="none"/>
        </w:rPr>
        <w:t>)</w:t>
      </w:r>
    </w:p>
    <w:p w14:paraId="7B253C01" w14:textId="77777777"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24"/>
          <w:szCs w:val="24"/>
          <w14:ligatures w14:val="none"/>
        </w:rPr>
      </w:pPr>
      <w:r>
        <w:rPr>
          <w:rFonts w:ascii="Book Antiqua" w:eastAsia="Calibri" w:hAnsi="Book Antiqua" w:cs="Calibri"/>
          <w:kern w:val="0"/>
          <w:sz w:val="24"/>
          <w:szCs w:val="24"/>
          <w14:ligatures w14:val="none"/>
        </w:rPr>
        <w:tab/>
      </w:r>
    </w:p>
    <w:p w14:paraId="739B1662" w14:textId="2065DAAC" w:rsid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8"/>
          <w:szCs w:val="8"/>
          <w14:ligatures w14:val="none"/>
        </w:rPr>
      </w:pPr>
      <w:r>
        <w:rPr>
          <w:rFonts w:ascii="Book Antiqua" w:eastAsia="Calibri" w:hAnsi="Book Antiqua" w:cs="Calibri"/>
          <w:kern w:val="0"/>
          <w:sz w:val="24"/>
          <w:szCs w:val="24"/>
          <w14:ligatures w14:val="none"/>
        </w:rPr>
        <w:tab/>
      </w:r>
      <w:r w:rsidRPr="00745B39">
        <w:rPr>
          <w:rFonts w:ascii="Book Antiqua" w:eastAsia="Calibri" w:hAnsi="Book Antiqua" w:cs="Calibri"/>
          <w:kern w:val="0"/>
          <w:sz w:val="24"/>
          <w:szCs w:val="24"/>
          <w14:ligatures w14:val="none"/>
        </w:rPr>
        <w:t>In the Scriptures, we never read of man-made benevolent organizations that were established or supported by churches.  And, of course, no so-called “sponsoring churches” existed as they would have been a violation of local church autonomy and the limited oversight of local elders (</w:t>
      </w:r>
      <w:r w:rsidRPr="00833E71">
        <w:rPr>
          <w:rFonts w:ascii="Book Antiqua" w:eastAsia="Calibri" w:hAnsi="Book Antiqua" w:cs="Calibri"/>
          <w:b/>
          <w:bCs/>
          <w:color w:val="0000FF"/>
          <w:kern w:val="0"/>
          <w:sz w:val="24"/>
          <w:szCs w:val="24"/>
          <w14:ligatures w14:val="none"/>
        </w:rPr>
        <w:t>1 Peter 5:2</w:t>
      </w:r>
      <w:r w:rsidRPr="00745B39">
        <w:rPr>
          <w:rFonts w:ascii="Book Antiqua" w:eastAsia="Calibri" w:hAnsi="Book Antiqua" w:cs="Calibri"/>
          <w:kern w:val="0"/>
          <w:sz w:val="24"/>
          <w:szCs w:val="24"/>
          <w14:ligatures w14:val="none"/>
        </w:rPr>
        <w:t>).  Let us be careful to follow the Biblical pattern in all of our work for the Lord.</w:t>
      </w:r>
      <w:r>
        <w:rPr>
          <w:rFonts w:ascii="Book Antiqua" w:eastAsia="Calibri" w:hAnsi="Book Antiqua" w:cs="Calibri"/>
          <w:kern w:val="0"/>
          <w:sz w:val="8"/>
          <w:szCs w:val="8"/>
          <w14:ligatures w14:val="none"/>
        </w:rPr>
        <w:t xml:space="preserve">  </w:t>
      </w:r>
    </w:p>
    <w:p w14:paraId="7830D556" w14:textId="77777777" w:rsidR="00745B39" w:rsidRPr="00745B39" w:rsidRDefault="00745B39" w:rsidP="00A717D0">
      <w:pPr>
        <w:pBdr>
          <w:top w:val="thinThickSmallGap" w:sz="24" w:space="1" w:color="0000FF"/>
          <w:left w:val="thinThickSmallGap" w:sz="24" w:space="4" w:color="0000FF"/>
          <w:bottom w:val="thickThinSmallGap" w:sz="24" w:space="1" w:color="0000FF"/>
          <w:right w:val="thickThinSmallGap" w:sz="24" w:space="4" w:color="0000FF"/>
        </w:pBdr>
        <w:shd w:val="clear" w:color="auto" w:fill="EFEFFF"/>
        <w:spacing w:after="0" w:line="240" w:lineRule="auto"/>
        <w:jc w:val="both"/>
        <w:rPr>
          <w:rFonts w:ascii="Book Antiqua" w:eastAsia="Calibri" w:hAnsi="Book Antiqua" w:cs="Calibri"/>
          <w:kern w:val="0"/>
          <w:sz w:val="8"/>
          <w:szCs w:val="8"/>
          <w14:ligatures w14:val="none"/>
        </w:rPr>
      </w:pPr>
    </w:p>
    <w:sectPr w:rsidR="00745B39" w:rsidRPr="00745B39" w:rsidSect="00833E71">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1DE"/>
    <w:rsid w:val="0014728D"/>
    <w:rsid w:val="001E7F03"/>
    <w:rsid w:val="002123B7"/>
    <w:rsid w:val="002D0F66"/>
    <w:rsid w:val="002F6D77"/>
    <w:rsid w:val="00376463"/>
    <w:rsid w:val="00574AF4"/>
    <w:rsid w:val="00671824"/>
    <w:rsid w:val="006F410B"/>
    <w:rsid w:val="00745B39"/>
    <w:rsid w:val="00745B71"/>
    <w:rsid w:val="00791046"/>
    <w:rsid w:val="007D38BC"/>
    <w:rsid w:val="00833E71"/>
    <w:rsid w:val="00894243"/>
    <w:rsid w:val="008D688D"/>
    <w:rsid w:val="008D7899"/>
    <w:rsid w:val="00970E61"/>
    <w:rsid w:val="009D21DE"/>
    <w:rsid w:val="00A717D0"/>
    <w:rsid w:val="00B91FC7"/>
    <w:rsid w:val="00CA727A"/>
    <w:rsid w:val="00CF3EEC"/>
    <w:rsid w:val="00D73A52"/>
    <w:rsid w:val="00DF5CC6"/>
    <w:rsid w:val="00DF6846"/>
    <w:rsid w:val="00FD213E"/>
    <w:rsid w:val="00FF5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C4E1B"/>
  <w15:chartTrackingRefBased/>
  <w15:docId w15:val="{75E8455E-A47D-4D6C-989B-5BC624E51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21DE"/>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D21DE"/>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D21DE"/>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D21DE"/>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D21D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D21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1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1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1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1DE"/>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D21DE"/>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D21DE"/>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D21DE"/>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D21DE"/>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D21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1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1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1DE"/>
    <w:rPr>
      <w:rFonts w:eastAsiaTheme="majorEastAsia" w:cstheme="majorBidi"/>
      <w:color w:val="272727" w:themeColor="text1" w:themeTint="D8"/>
    </w:rPr>
  </w:style>
  <w:style w:type="paragraph" w:styleId="Title">
    <w:name w:val="Title"/>
    <w:basedOn w:val="Normal"/>
    <w:next w:val="Normal"/>
    <w:link w:val="TitleChar"/>
    <w:uiPriority w:val="10"/>
    <w:qFormat/>
    <w:rsid w:val="009D2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1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1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1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1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21DE"/>
    <w:rPr>
      <w:i/>
      <w:iCs/>
      <w:color w:val="404040" w:themeColor="text1" w:themeTint="BF"/>
    </w:rPr>
  </w:style>
  <w:style w:type="paragraph" w:styleId="ListParagraph">
    <w:name w:val="List Paragraph"/>
    <w:basedOn w:val="Normal"/>
    <w:uiPriority w:val="34"/>
    <w:qFormat/>
    <w:rsid w:val="009D21DE"/>
    <w:pPr>
      <w:ind w:left="720"/>
      <w:contextualSpacing/>
    </w:pPr>
  </w:style>
  <w:style w:type="character" w:styleId="IntenseEmphasis">
    <w:name w:val="Intense Emphasis"/>
    <w:basedOn w:val="DefaultParagraphFont"/>
    <w:uiPriority w:val="21"/>
    <w:qFormat/>
    <w:rsid w:val="009D21DE"/>
    <w:rPr>
      <w:i/>
      <w:iCs/>
      <w:color w:val="365F91" w:themeColor="accent1" w:themeShade="BF"/>
    </w:rPr>
  </w:style>
  <w:style w:type="paragraph" w:styleId="IntenseQuote">
    <w:name w:val="Intense Quote"/>
    <w:basedOn w:val="Normal"/>
    <w:next w:val="Normal"/>
    <w:link w:val="IntenseQuoteChar"/>
    <w:uiPriority w:val="30"/>
    <w:qFormat/>
    <w:rsid w:val="009D21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D21DE"/>
    <w:rPr>
      <w:i/>
      <w:iCs/>
      <w:color w:val="365F91" w:themeColor="accent1" w:themeShade="BF"/>
    </w:rPr>
  </w:style>
  <w:style w:type="character" w:styleId="IntenseReference">
    <w:name w:val="Intense Reference"/>
    <w:basedOn w:val="DefaultParagraphFont"/>
    <w:uiPriority w:val="32"/>
    <w:qFormat/>
    <w:rsid w:val="009D21DE"/>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2025-06-11T17:21:00Z</cp:lastPrinted>
  <dcterms:created xsi:type="dcterms:W3CDTF">2025-06-11T17:22:00Z</dcterms:created>
  <dcterms:modified xsi:type="dcterms:W3CDTF">2025-06-11T17:22:00Z</dcterms:modified>
</cp:coreProperties>
</file>