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3D1C2" w14:textId="2FE67A08" w:rsidR="008D688D" w:rsidRPr="00972452" w:rsidRDefault="005901A3" w:rsidP="00F00648">
      <w:pPr>
        <w:spacing w:after="0" w:line="240" w:lineRule="auto"/>
        <w:jc w:val="center"/>
        <w:rPr>
          <w:rFonts w:ascii="Amasis MT Pro" w:hAnsi="Amasis MT Pro"/>
          <w:b/>
          <w:bCs/>
          <w:color w:val="E36C0A" w:themeColor="accent6" w:themeShade="BF"/>
          <w:sz w:val="36"/>
          <w:szCs w:val="36"/>
          <w:u w:val="single"/>
        </w:rPr>
      </w:pPr>
      <w:r w:rsidRPr="00972452">
        <w:rPr>
          <w:rFonts w:ascii="Amasis MT Pro" w:hAnsi="Amasis MT Pro"/>
          <w:b/>
          <w:bCs/>
          <w:color w:val="E36C0A" w:themeColor="accent6" w:themeShade="BF"/>
          <w:sz w:val="36"/>
          <w:szCs w:val="36"/>
          <w:u w:val="single"/>
        </w:rPr>
        <w:t>Are Our Denominational Friends… Christians?</w:t>
      </w:r>
    </w:p>
    <w:p w14:paraId="4C4B1F1E" w14:textId="7C016F85" w:rsidR="00F00648" w:rsidRPr="005901A3" w:rsidRDefault="005901A3" w:rsidP="00590141">
      <w:pPr>
        <w:spacing w:after="0" w:line="240" w:lineRule="auto"/>
        <w:jc w:val="center"/>
        <w:rPr>
          <w:rFonts w:ascii="Amasis MT Pro" w:hAnsi="Amasis MT Pro"/>
        </w:rPr>
      </w:pPr>
      <w:r w:rsidRPr="005901A3">
        <w:rPr>
          <w:rFonts w:ascii="Amasis MT Pro" w:hAnsi="Amasis MT Pro"/>
        </w:rPr>
        <w:t xml:space="preserve">Phil Arnold – continued from the </w:t>
      </w:r>
      <w:r w:rsidR="00590141" w:rsidRPr="005901A3">
        <w:rPr>
          <w:rFonts w:ascii="Amasis MT Pro" w:hAnsi="Amasis MT Pro"/>
        </w:rPr>
        <w:t>fr</w:t>
      </w:r>
      <w:r w:rsidR="00590141">
        <w:rPr>
          <w:rFonts w:ascii="Amasis MT Pro" w:hAnsi="Amasis MT Pro"/>
        </w:rPr>
        <w:t>ont</w:t>
      </w:r>
    </w:p>
    <w:p w14:paraId="21583D59" w14:textId="62ECD5D4" w:rsidR="00F00648" w:rsidRPr="005901A3" w:rsidRDefault="00F00648" w:rsidP="00081E72">
      <w:pPr>
        <w:spacing w:after="0" w:line="240" w:lineRule="auto"/>
        <w:jc w:val="center"/>
        <w:rPr>
          <w:rFonts w:ascii="Amasis MT Pro" w:hAnsi="Amasis MT Pro"/>
        </w:rPr>
      </w:pPr>
    </w:p>
    <w:p w14:paraId="74870319" w14:textId="7981B5FD" w:rsidR="00B57755" w:rsidRDefault="00674C92" w:rsidP="005901A3">
      <w:pPr>
        <w:spacing w:after="0" w:line="240" w:lineRule="auto"/>
        <w:jc w:val="both"/>
        <w:rPr>
          <w:rFonts w:ascii="Amasis MT Pro" w:hAnsi="Amasis MT Pro"/>
        </w:rPr>
      </w:pPr>
      <w:r w:rsidRPr="005901A3">
        <w:rPr>
          <w:rFonts w:ascii="Amasis MT Pro" w:hAnsi="Amasis MT Pro"/>
        </w:rPr>
        <w:tab/>
      </w:r>
      <w:r w:rsidR="005901A3" w:rsidRPr="005901A3">
        <w:rPr>
          <w:rFonts w:ascii="Amasis MT Pro" w:hAnsi="Amasis MT Pro"/>
        </w:rPr>
        <w:t>According to the Bible</w:t>
      </w:r>
      <w:r w:rsidR="005901A3">
        <w:rPr>
          <w:rFonts w:ascii="Amasis MT Pro" w:hAnsi="Amasis MT Pro"/>
        </w:rPr>
        <w:t xml:space="preserve">, who is a Christian?  In </w:t>
      </w:r>
      <w:r w:rsidR="005901A3" w:rsidRPr="00590141">
        <w:rPr>
          <w:rFonts w:ascii="Amasis MT Pro" w:hAnsi="Amasis MT Pro"/>
          <w:b/>
          <w:bCs/>
          <w:color w:val="E36C0A" w:themeColor="accent6" w:themeShade="BF"/>
        </w:rPr>
        <w:t>Acts 11:26</w:t>
      </w:r>
      <w:r w:rsidR="005901A3" w:rsidRPr="00590141">
        <w:rPr>
          <w:rFonts w:ascii="Amasis MT Pro" w:hAnsi="Amasis MT Pro"/>
          <w:color w:val="E36C0A" w:themeColor="accent6" w:themeShade="BF"/>
        </w:rPr>
        <w:t xml:space="preserve"> </w:t>
      </w:r>
      <w:r w:rsidR="005901A3">
        <w:rPr>
          <w:rFonts w:ascii="Amasis MT Pro" w:hAnsi="Amasis MT Pro"/>
        </w:rPr>
        <w:t xml:space="preserve">we read, </w:t>
      </w:r>
      <w:r w:rsidR="005901A3" w:rsidRPr="00590141">
        <w:rPr>
          <w:rFonts w:ascii="Amasis MT Pro" w:hAnsi="Amasis MT Pro"/>
          <w:b/>
          <w:bCs/>
          <w:i/>
          <w:iCs/>
          <w:color w:val="E36C0A" w:themeColor="accent6" w:themeShade="BF"/>
        </w:rPr>
        <w:t xml:space="preserve">“So it was that for a whole year they assembled with the church and taught a great many people.  And the disciples were first called </w:t>
      </w:r>
      <w:r w:rsidR="005901A3" w:rsidRPr="00590141">
        <w:rPr>
          <w:rFonts w:ascii="Amasis MT Pro" w:hAnsi="Amasis MT Pro"/>
          <w:b/>
          <w:bCs/>
          <w:i/>
          <w:iCs/>
          <w:color w:val="E36C0A" w:themeColor="accent6" w:themeShade="BF"/>
          <w:u w:val="single"/>
        </w:rPr>
        <w:t>Christians</w:t>
      </w:r>
      <w:r w:rsidR="005901A3" w:rsidRPr="00590141">
        <w:rPr>
          <w:rFonts w:ascii="Amasis MT Pro" w:hAnsi="Amasis MT Pro"/>
          <w:b/>
          <w:bCs/>
          <w:i/>
          <w:iCs/>
          <w:color w:val="E36C0A" w:themeColor="accent6" w:themeShade="BF"/>
        </w:rPr>
        <w:t xml:space="preserve"> in Antioch.” </w:t>
      </w:r>
      <w:r w:rsidR="005901A3">
        <w:rPr>
          <w:rFonts w:ascii="Amasis MT Pro" w:hAnsi="Amasis MT Pro"/>
        </w:rPr>
        <w:t xml:space="preserve"> Thus, according to the Bible, those who were called “Christians” are “disciples.”  But how can we identify disciples?  </w:t>
      </w:r>
      <w:r w:rsidR="005901A3" w:rsidRPr="00590141">
        <w:rPr>
          <w:rFonts w:ascii="Amasis MT Pro" w:hAnsi="Amasis MT Pro"/>
          <w:b/>
          <w:bCs/>
          <w:i/>
          <w:iCs/>
          <w:color w:val="E36C0A" w:themeColor="accent6" w:themeShade="BF"/>
        </w:rPr>
        <w:t>“Then Jesus said to those Jews who believed Him, ‘If you abide in My word, you are My disciples indeed and you shall know the truth and the truth shall set you free.”</w:t>
      </w:r>
      <w:r w:rsidR="005901A3" w:rsidRPr="00590141">
        <w:rPr>
          <w:rFonts w:ascii="Amasis MT Pro" w:hAnsi="Amasis MT Pro"/>
          <w:color w:val="E36C0A" w:themeColor="accent6" w:themeShade="BF"/>
        </w:rPr>
        <w:t xml:space="preserve"> </w:t>
      </w:r>
      <w:r w:rsidR="005901A3">
        <w:rPr>
          <w:rFonts w:ascii="Amasis MT Pro" w:hAnsi="Amasis MT Pro"/>
        </w:rPr>
        <w:t>(</w:t>
      </w:r>
      <w:r w:rsidR="005901A3" w:rsidRPr="00590141">
        <w:rPr>
          <w:rFonts w:ascii="Amasis MT Pro" w:hAnsi="Amasis MT Pro"/>
          <w:b/>
          <w:bCs/>
          <w:color w:val="E36C0A" w:themeColor="accent6" w:themeShade="BF"/>
        </w:rPr>
        <w:t>John 8:31-32</w:t>
      </w:r>
      <w:r w:rsidR="005901A3">
        <w:rPr>
          <w:rFonts w:ascii="Amasis MT Pro" w:hAnsi="Amasis MT Pro"/>
        </w:rPr>
        <w:t xml:space="preserve">)  In order for one to be a disciple of Jesus, one must “know the truth” and “abide in His word.”  Should I therefore refer to others as “Christians” who do not </w:t>
      </w:r>
      <w:r w:rsidR="00590141">
        <w:rPr>
          <w:rFonts w:ascii="Amasis MT Pro" w:hAnsi="Amasis MT Pro"/>
        </w:rPr>
        <w:t>know</w:t>
      </w:r>
      <w:r w:rsidR="005901A3">
        <w:rPr>
          <w:rFonts w:ascii="Amasis MT Pro" w:hAnsi="Amasis MT Pro"/>
        </w:rPr>
        <w:t xml:space="preserve"> the truth nor abide in His word?  We certainly do not live in a “Christian” nation!  Simply being a good neighbor, a good parent or even a good moral person does not make one a Christian!   Jesus said, </w:t>
      </w:r>
      <w:r w:rsidR="005901A3" w:rsidRPr="00972452">
        <w:rPr>
          <w:rFonts w:ascii="Amasis MT Pro" w:hAnsi="Amasis MT Pro"/>
          <w:b/>
          <w:bCs/>
          <w:i/>
          <w:iCs/>
          <w:color w:val="E36C0A" w:themeColor="accent6" w:themeShade="BF"/>
        </w:rPr>
        <w:t>“Not everyone who says to Me, “Lord, Lord</w:t>
      </w:r>
      <w:r w:rsidR="00590141" w:rsidRPr="00972452">
        <w:rPr>
          <w:rFonts w:ascii="Amasis MT Pro" w:hAnsi="Amasis MT Pro"/>
          <w:b/>
          <w:bCs/>
          <w:i/>
          <w:iCs/>
          <w:color w:val="E36C0A" w:themeColor="accent6" w:themeShade="BF"/>
        </w:rPr>
        <w:t>,’</w:t>
      </w:r>
      <w:r w:rsidR="005901A3" w:rsidRPr="00972452">
        <w:rPr>
          <w:rFonts w:ascii="Amasis MT Pro" w:hAnsi="Amasis MT Pro"/>
          <w:b/>
          <w:bCs/>
          <w:i/>
          <w:iCs/>
          <w:color w:val="E36C0A" w:themeColor="accent6" w:themeShade="BF"/>
        </w:rPr>
        <w:t xml:space="preserve"> shall enter the kingdom of heaven, but he who does the will of My Father in heaven.”</w:t>
      </w:r>
      <w:r w:rsidR="005901A3" w:rsidRPr="00972452">
        <w:rPr>
          <w:rFonts w:ascii="Amasis MT Pro" w:hAnsi="Amasis MT Pro"/>
          <w:color w:val="E36C0A" w:themeColor="accent6" w:themeShade="BF"/>
        </w:rPr>
        <w:t xml:space="preserve"> </w:t>
      </w:r>
      <w:r w:rsidR="005901A3">
        <w:rPr>
          <w:rFonts w:ascii="Amasis MT Pro" w:hAnsi="Amasis MT Pro"/>
        </w:rPr>
        <w:t>(</w:t>
      </w:r>
      <w:r w:rsidR="005901A3" w:rsidRPr="00972452">
        <w:rPr>
          <w:rFonts w:ascii="Amasis MT Pro" w:hAnsi="Amasis MT Pro"/>
          <w:b/>
          <w:bCs/>
          <w:color w:val="E36C0A" w:themeColor="accent6" w:themeShade="BF"/>
        </w:rPr>
        <w:t>Matthew 7:21</w:t>
      </w:r>
      <w:r w:rsidR="005901A3">
        <w:rPr>
          <w:rFonts w:ascii="Amasis MT Pro" w:hAnsi="Amasis MT Pro"/>
        </w:rPr>
        <w:t xml:space="preserve">)  And again, </w:t>
      </w:r>
      <w:r w:rsidR="005901A3" w:rsidRPr="00972452">
        <w:rPr>
          <w:rFonts w:ascii="Amasis MT Pro" w:hAnsi="Amasis MT Pro"/>
          <w:b/>
          <w:bCs/>
          <w:i/>
          <w:iCs/>
          <w:color w:val="E36C0A" w:themeColor="accent6" w:themeShade="BF"/>
        </w:rPr>
        <w:t xml:space="preserve">“But why do you call me ‘Lord, Lord,’ and do not do the things which I say?” </w:t>
      </w:r>
      <w:r w:rsidR="005901A3">
        <w:rPr>
          <w:rFonts w:ascii="Amasis MT Pro" w:hAnsi="Amasis MT Pro"/>
        </w:rPr>
        <w:t>(</w:t>
      </w:r>
      <w:r w:rsidR="005901A3" w:rsidRPr="00972452">
        <w:rPr>
          <w:rFonts w:ascii="Amasis MT Pro" w:hAnsi="Amasis MT Pro"/>
          <w:b/>
          <w:bCs/>
          <w:color w:val="E36C0A" w:themeColor="accent6" w:themeShade="BF"/>
        </w:rPr>
        <w:t>Luke 6:46</w:t>
      </w:r>
      <w:r w:rsidR="005901A3">
        <w:rPr>
          <w:rFonts w:ascii="Amasis MT Pro" w:hAnsi="Amasis MT Pro"/>
        </w:rPr>
        <w:t>)</w:t>
      </w:r>
    </w:p>
    <w:p w14:paraId="18E75CA2" w14:textId="7697BCF5" w:rsidR="005901A3" w:rsidRDefault="005901A3" w:rsidP="005901A3">
      <w:pPr>
        <w:spacing w:after="0" w:line="240" w:lineRule="auto"/>
        <w:jc w:val="both"/>
        <w:rPr>
          <w:rFonts w:ascii="Amasis MT Pro" w:hAnsi="Amasis MT Pro"/>
        </w:rPr>
      </w:pPr>
      <w:r>
        <w:rPr>
          <w:rFonts w:ascii="Amasis MT Pro" w:hAnsi="Amasis MT Pro"/>
        </w:rPr>
        <w:tab/>
        <w:t>What about our denominational friends?  Are they Christians?  Well, do they know and abide in the truth, the Words of Christ?  Are they doing the will of the Father, the things which Jesus said?  On</w:t>
      </w:r>
      <w:r w:rsidR="00972452">
        <w:rPr>
          <w:rFonts w:ascii="Amasis MT Pro" w:hAnsi="Amasis MT Pro"/>
        </w:rPr>
        <w:t>ly</w:t>
      </w:r>
      <w:r>
        <w:rPr>
          <w:rFonts w:ascii="Amasis MT Pro" w:hAnsi="Amasis MT Pro"/>
        </w:rPr>
        <w:t xml:space="preserve"> if such question</w:t>
      </w:r>
      <w:r w:rsidR="00972452">
        <w:rPr>
          <w:rFonts w:ascii="Amasis MT Pro" w:hAnsi="Amasis MT Pro"/>
        </w:rPr>
        <w:t>s</w:t>
      </w:r>
      <w:r>
        <w:rPr>
          <w:rFonts w:ascii="Amasis MT Pro" w:hAnsi="Amasis MT Pro"/>
        </w:rPr>
        <w:t xml:space="preserve"> could be answered in the affirmative</w:t>
      </w:r>
      <w:r w:rsidR="00972452">
        <w:rPr>
          <w:rFonts w:ascii="Amasis MT Pro" w:hAnsi="Amasis MT Pro"/>
        </w:rPr>
        <w:t>,</w:t>
      </w:r>
      <w:r>
        <w:rPr>
          <w:rFonts w:ascii="Amasis MT Pro" w:hAnsi="Amasis MT Pro"/>
        </w:rPr>
        <w:t xml:space="preserve"> could one rightfully be thought of and referred to as a Christian.</w:t>
      </w:r>
    </w:p>
    <w:p w14:paraId="1CF10CB6" w14:textId="41BD8F69" w:rsidR="005901A3" w:rsidRDefault="005901A3" w:rsidP="005901A3">
      <w:pPr>
        <w:spacing w:after="0" w:line="240" w:lineRule="auto"/>
        <w:jc w:val="both"/>
        <w:rPr>
          <w:rFonts w:ascii="Amasis MT Pro" w:hAnsi="Amasis MT Pro"/>
        </w:rPr>
      </w:pPr>
      <w:r>
        <w:rPr>
          <w:rFonts w:ascii="Amasis MT Pro" w:hAnsi="Amasis MT Pro"/>
        </w:rPr>
        <w:tab/>
        <w:t xml:space="preserve">Consider a simple yet vital part of this matter of knowing and abiding in the Father’s will.  The truth, the words of Christ Jesus said in </w:t>
      </w:r>
      <w:r w:rsidRPr="00972452">
        <w:rPr>
          <w:rFonts w:ascii="Amasis MT Pro" w:hAnsi="Amasis MT Pro"/>
          <w:b/>
          <w:bCs/>
          <w:color w:val="E36C0A" w:themeColor="accent6" w:themeShade="BF"/>
        </w:rPr>
        <w:t>Mark 16:16</w:t>
      </w:r>
      <w:r>
        <w:rPr>
          <w:rFonts w:ascii="Amasis MT Pro" w:hAnsi="Amasis MT Pro"/>
        </w:rPr>
        <w:t xml:space="preserve">, </w:t>
      </w:r>
      <w:r w:rsidRPr="00972452">
        <w:rPr>
          <w:rFonts w:ascii="Amasis MT Pro" w:hAnsi="Amasis MT Pro"/>
          <w:b/>
          <w:bCs/>
          <w:i/>
          <w:iCs/>
          <w:color w:val="E36C0A" w:themeColor="accent6" w:themeShade="BF"/>
        </w:rPr>
        <w:t>“He who believes and is baptized will be saved; but he who does not believe will be condemned.”</w:t>
      </w:r>
      <w:r>
        <w:rPr>
          <w:rFonts w:ascii="Amasis MT Pro" w:hAnsi="Amasis MT Pro"/>
        </w:rPr>
        <w:t xml:space="preserve">  The baptism commanded by Jesus is said to be, </w:t>
      </w:r>
      <w:r w:rsidRPr="00972452">
        <w:rPr>
          <w:rFonts w:ascii="Amasis MT Pro" w:hAnsi="Amasis MT Pro"/>
          <w:b/>
          <w:bCs/>
          <w:i/>
          <w:iCs/>
          <w:color w:val="E36C0A" w:themeColor="accent6" w:themeShade="BF"/>
        </w:rPr>
        <w:t>“for the remission of sins,</w:t>
      </w:r>
      <w:r w:rsidRPr="00972452">
        <w:rPr>
          <w:rFonts w:ascii="Amasis MT Pro" w:hAnsi="Amasis MT Pro"/>
          <w:color w:val="E36C0A" w:themeColor="accent6" w:themeShade="BF"/>
        </w:rPr>
        <w:t xml:space="preserve"> </w:t>
      </w:r>
      <w:r w:rsidRPr="00972452">
        <w:rPr>
          <w:rFonts w:ascii="Amasis MT Pro" w:hAnsi="Amasis MT Pro"/>
          <w:b/>
          <w:bCs/>
          <w:color w:val="E36C0A" w:themeColor="accent6" w:themeShade="BF"/>
        </w:rPr>
        <w:t>Acts 2:38</w:t>
      </w:r>
      <w:r>
        <w:rPr>
          <w:rFonts w:ascii="Amasis MT Pro" w:hAnsi="Amasis MT Pro"/>
        </w:rPr>
        <w:t>” and</w:t>
      </w:r>
      <w:r w:rsidR="00590141">
        <w:rPr>
          <w:rFonts w:ascii="Amasis MT Pro" w:hAnsi="Amasis MT Pro"/>
        </w:rPr>
        <w:t xml:space="preserve"> </w:t>
      </w:r>
      <w:r w:rsidR="00590141" w:rsidRPr="00972452">
        <w:rPr>
          <w:rFonts w:ascii="Amasis MT Pro" w:hAnsi="Amasis MT Pro"/>
          <w:b/>
          <w:bCs/>
          <w:i/>
          <w:iCs/>
          <w:color w:val="E36C0A" w:themeColor="accent6" w:themeShade="BF"/>
        </w:rPr>
        <w:t>“to wash away one’s sins,</w:t>
      </w:r>
      <w:r w:rsidR="00590141" w:rsidRPr="00972452">
        <w:rPr>
          <w:rFonts w:ascii="Amasis MT Pro" w:hAnsi="Amasis MT Pro"/>
          <w:color w:val="E36C0A" w:themeColor="accent6" w:themeShade="BF"/>
        </w:rPr>
        <w:t xml:space="preserve"> </w:t>
      </w:r>
      <w:r w:rsidR="00590141" w:rsidRPr="00972452">
        <w:rPr>
          <w:rFonts w:ascii="Amasis MT Pro" w:hAnsi="Amasis MT Pro"/>
          <w:b/>
          <w:bCs/>
          <w:color w:val="E36C0A" w:themeColor="accent6" w:themeShade="BF"/>
        </w:rPr>
        <w:t>Acts 22:16</w:t>
      </w:r>
      <w:r w:rsidR="00590141">
        <w:rPr>
          <w:rFonts w:ascii="Amasis MT Pro" w:hAnsi="Amasis MT Pro"/>
        </w:rPr>
        <w:t>.”  With this understanding of the Word of God, how could we refer to those who have not believed in Jesus and not been baptized for such purposes as “Christians?”  Have our denominational friends believed in Christ and been baptized for the forgiveness of their sins?  If they have not, they are not “Christians” according to the judgment of God and cannot be so regarded by one who desires his judgment to agree with God.</w:t>
      </w:r>
    </w:p>
    <w:p w14:paraId="75CD09B0" w14:textId="0F14288B" w:rsidR="00590141" w:rsidRDefault="00590141" w:rsidP="005901A3">
      <w:pPr>
        <w:spacing w:after="0" w:line="240" w:lineRule="auto"/>
        <w:jc w:val="both"/>
        <w:rPr>
          <w:rFonts w:ascii="Amasis MT Pro" w:hAnsi="Amasis MT Pro"/>
        </w:rPr>
      </w:pPr>
      <w:r>
        <w:rPr>
          <w:rFonts w:ascii="Amasis MT Pro" w:hAnsi="Amasis MT Pro"/>
        </w:rPr>
        <w:tab/>
        <w:t xml:space="preserve">The term “Christian” simply means “of or belonging to Christ.”  Only two verses in all of God’s Word speak of how one enters </w:t>
      </w:r>
      <w:r w:rsidR="00972452">
        <w:rPr>
          <w:rFonts w:ascii="Amasis MT Pro" w:hAnsi="Amasis MT Pro"/>
        </w:rPr>
        <w:t xml:space="preserve">“into” </w:t>
      </w:r>
      <w:r>
        <w:rPr>
          <w:rFonts w:ascii="Amasis MT Pro" w:hAnsi="Amasis MT Pro"/>
        </w:rPr>
        <w:t xml:space="preserve">Christ – into that relationship where one belongs to Christ.  </w:t>
      </w:r>
      <w:r w:rsidRPr="00972452">
        <w:rPr>
          <w:rFonts w:ascii="Amasis MT Pro" w:hAnsi="Amasis MT Pro"/>
          <w:b/>
          <w:bCs/>
          <w:i/>
          <w:iCs/>
          <w:color w:val="E36C0A" w:themeColor="accent6" w:themeShade="BF"/>
        </w:rPr>
        <w:t>“Or do you not know that as many of us as were baptized into Christ Jesus were baptized into His death?”</w:t>
      </w:r>
      <w:r w:rsidRPr="00972452">
        <w:rPr>
          <w:rFonts w:ascii="Amasis MT Pro" w:hAnsi="Amasis MT Pro"/>
          <w:color w:val="E36C0A" w:themeColor="accent6" w:themeShade="BF"/>
        </w:rPr>
        <w:t xml:space="preserve"> </w:t>
      </w:r>
      <w:r>
        <w:rPr>
          <w:rFonts w:ascii="Amasis MT Pro" w:hAnsi="Amasis MT Pro"/>
        </w:rPr>
        <w:t>(</w:t>
      </w:r>
      <w:r w:rsidRPr="00972452">
        <w:rPr>
          <w:rFonts w:ascii="Amasis MT Pro" w:hAnsi="Amasis MT Pro"/>
          <w:b/>
          <w:bCs/>
          <w:color w:val="E36C0A" w:themeColor="accent6" w:themeShade="BF"/>
        </w:rPr>
        <w:t>Romans 6:3</w:t>
      </w:r>
      <w:r>
        <w:rPr>
          <w:rFonts w:ascii="Amasis MT Pro" w:hAnsi="Amasis MT Pro"/>
        </w:rPr>
        <w:t xml:space="preserve">)  </w:t>
      </w:r>
      <w:r w:rsidRPr="00972452">
        <w:rPr>
          <w:rFonts w:ascii="Amasis MT Pro" w:hAnsi="Amasis MT Pro"/>
          <w:b/>
          <w:bCs/>
          <w:i/>
          <w:iCs/>
          <w:color w:val="E36C0A" w:themeColor="accent6" w:themeShade="BF"/>
        </w:rPr>
        <w:t>“For as many of you as were baptized into Christ have put on Christ.”</w:t>
      </w:r>
      <w:r w:rsidRPr="00972452">
        <w:rPr>
          <w:rFonts w:ascii="Amasis MT Pro" w:hAnsi="Amasis MT Pro"/>
          <w:color w:val="E36C0A" w:themeColor="accent6" w:themeShade="BF"/>
        </w:rPr>
        <w:t xml:space="preserve"> </w:t>
      </w:r>
      <w:r>
        <w:rPr>
          <w:rFonts w:ascii="Amasis MT Pro" w:hAnsi="Amasis MT Pro"/>
        </w:rPr>
        <w:t>(</w:t>
      </w:r>
      <w:r w:rsidRPr="00972452">
        <w:rPr>
          <w:rFonts w:ascii="Amasis MT Pro" w:hAnsi="Amasis MT Pro"/>
          <w:b/>
          <w:bCs/>
          <w:color w:val="E36C0A" w:themeColor="accent6" w:themeShade="BF"/>
        </w:rPr>
        <w:t>Galatians 3:27</w:t>
      </w:r>
      <w:r>
        <w:rPr>
          <w:rFonts w:ascii="Amasis MT Pro" w:hAnsi="Amasis MT Pro"/>
        </w:rPr>
        <w:t>)  Again, these verses speak of that same act of baptism for the remission of sins based upon one’s faith in Christ.  Should we refer to those who have never entered into Christ as belonging to Christ?  How can we refer to them as “Christians?”</w:t>
      </w:r>
    </w:p>
    <w:p w14:paraId="3839949F" w14:textId="3D9CC829" w:rsidR="00590141" w:rsidRDefault="00590141" w:rsidP="005901A3">
      <w:pPr>
        <w:spacing w:after="0" w:line="240" w:lineRule="auto"/>
        <w:jc w:val="both"/>
        <w:rPr>
          <w:rFonts w:ascii="Amasis MT Pro" w:hAnsi="Amasis MT Pro"/>
        </w:rPr>
      </w:pPr>
      <w:r>
        <w:rPr>
          <w:rFonts w:ascii="Amasis MT Pro" w:hAnsi="Amasis MT Pro"/>
        </w:rPr>
        <w:tab/>
        <w:t>In our age of tolerance, compromise and “political correctness,” it does not seem fitting to limit the use of the term “Christian” to only those who are defined as such by the Scriptures.  But, then again, the world has never approved of the will of God, His Son or His people.  More members of the church and more pulpits of “churches of Christ” may seek the world’s favor.  Yet, we simply must determine whether or not we are seeking the approval of men or God and allow that determination to define the word “Christian.”</w:t>
      </w:r>
    </w:p>
    <w:p w14:paraId="3AA25AC0" w14:textId="77777777" w:rsidR="00972452" w:rsidRDefault="00972452" w:rsidP="005901A3">
      <w:pPr>
        <w:spacing w:after="0" w:line="240" w:lineRule="auto"/>
        <w:jc w:val="both"/>
        <w:rPr>
          <w:rFonts w:ascii="Amasis MT Pro" w:hAnsi="Amasis MT Pro"/>
        </w:rPr>
      </w:pPr>
    </w:p>
    <w:p w14:paraId="30342B9C" w14:textId="77777777" w:rsidR="00972452" w:rsidRDefault="00972452" w:rsidP="005901A3">
      <w:pPr>
        <w:spacing w:after="0" w:line="240" w:lineRule="auto"/>
        <w:jc w:val="both"/>
        <w:rPr>
          <w:rFonts w:ascii="Amasis MT Pro" w:hAnsi="Amasis MT Pro"/>
        </w:rPr>
      </w:pPr>
    </w:p>
    <w:p w14:paraId="6A8455EF" w14:textId="74E8EA72" w:rsidR="00972452" w:rsidRPr="005901A3" w:rsidRDefault="00972452" w:rsidP="00972452">
      <w:pPr>
        <w:spacing w:after="0" w:line="240" w:lineRule="auto"/>
        <w:jc w:val="center"/>
        <w:rPr>
          <w:rFonts w:ascii="Amasis MT Pro" w:hAnsi="Amasis MT Pro"/>
        </w:rPr>
      </w:pPr>
      <w:r>
        <w:rPr>
          <w:rFonts w:ascii="Amasis MT Pro" w:hAnsi="Amasis MT Pro"/>
          <w:noProof/>
        </w:rPr>
        <w:drawing>
          <wp:inline distT="0" distB="0" distL="0" distR="0" wp14:anchorId="785560C9" wp14:editId="71CFF900">
            <wp:extent cx="1681226" cy="1385887"/>
            <wp:effectExtent l="95250" t="95250" r="90805" b="100330"/>
            <wp:docPr id="1647634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duotone>
                        <a:schemeClr val="accent6">
                          <a:shade val="45000"/>
                          <a:satMod val="135000"/>
                        </a:schemeClr>
                        <a:prstClr val="white"/>
                      </a:duotone>
                      <a:extLst>
                        <a:ext uri="{BEBA8EAE-BF5A-486C-A8C5-ECC9F3942E4B}">
                          <a14:imgProps xmlns:a14="http://schemas.microsoft.com/office/drawing/2010/main">
                            <a14:imgLayer r:embed="rId5">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759970" cy="1450798"/>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sectPr w:rsidR="00972452" w:rsidRPr="005901A3" w:rsidSect="00081E72">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Pro">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48"/>
    <w:rsid w:val="00081E72"/>
    <w:rsid w:val="00230484"/>
    <w:rsid w:val="004D16D6"/>
    <w:rsid w:val="00590141"/>
    <w:rsid w:val="005901A3"/>
    <w:rsid w:val="005A465C"/>
    <w:rsid w:val="005B45B8"/>
    <w:rsid w:val="00674C92"/>
    <w:rsid w:val="006E174D"/>
    <w:rsid w:val="00846BBB"/>
    <w:rsid w:val="00894243"/>
    <w:rsid w:val="008D688D"/>
    <w:rsid w:val="00972452"/>
    <w:rsid w:val="00B57755"/>
    <w:rsid w:val="00F00648"/>
    <w:rsid w:val="00FE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72444"/>
  <w15:chartTrackingRefBased/>
  <w15:docId w15:val="{AD83C3CE-5CCD-4DE1-965D-77AD22BA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64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0064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0064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0064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0064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00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4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0064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0064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0064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0064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00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648"/>
    <w:rPr>
      <w:rFonts w:eastAsiaTheme="majorEastAsia" w:cstheme="majorBidi"/>
      <w:color w:val="272727" w:themeColor="text1" w:themeTint="D8"/>
    </w:rPr>
  </w:style>
  <w:style w:type="paragraph" w:styleId="Title">
    <w:name w:val="Title"/>
    <w:basedOn w:val="Normal"/>
    <w:next w:val="Normal"/>
    <w:link w:val="TitleChar"/>
    <w:uiPriority w:val="10"/>
    <w:qFormat/>
    <w:rsid w:val="00F00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6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6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0648"/>
    <w:rPr>
      <w:i/>
      <w:iCs/>
      <w:color w:val="404040" w:themeColor="text1" w:themeTint="BF"/>
    </w:rPr>
  </w:style>
  <w:style w:type="paragraph" w:styleId="ListParagraph">
    <w:name w:val="List Paragraph"/>
    <w:basedOn w:val="Normal"/>
    <w:uiPriority w:val="34"/>
    <w:qFormat/>
    <w:rsid w:val="00F00648"/>
    <w:pPr>
      <w:ind w:left="720"/>
      <w:contextualSpacing/>
    </w:pPr>
  </w:style>
  <w:style w:type="character" w:styleId="IntenseEmphasis">
    <w:name w:val="Intense Emphasis"/>
    <w:basedOn w:val="DefaultParagraphFont"/>
    <w:uiPriority w:val="21"/>
    <w:qFormat/>
    <w:rsid w:val="00F00648"/>
    <w:rPr>
      <w:i/>
      <w:iCs/>
      <w:color w:val="365F91" w:themeColor="accent1" w:themeShade="BF"/>
    </w:rPr>
  </w:style>
  <w:style w:type="paragraph" w:styleId="IntenseQuote">
    <w:name w:val="Intense Quote"/>
    <w:basedOn w:val="Normal"/>
    <w:next w:val="Normal"/>
    <w:link w:val="IntenseQuoteChar"/>
    <w:uiPriority w:val="30"/>
    <w:qFormat/>
    <w:rsid w:val="00F0064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00648"/>
    <w:rPr>
      <w:i/>
      <w:iCs/>
      <w:color w:val="365F91" w:themeColor="accent1" w:themeShade="BF"/>
    </w:rPr>
  </w:style>
  <w:style w:type="character" w:styleId="IntenseReference">
    <w:name w:val="Intense Reference"/>
    <w:basedOn w:val="DefaultParagraphFont"/>
    <w:uiPriority w:val="32"/>
    <w:qFormat/>
    <w:rsid w:val="00F0064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1297</TotalTime>
  <Pages>1</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2025-10-21T17:22:00Z</cp:lastPrinted>
  <dcterms:created xsi:type="dcterms:W3CDTF">2025-10-22T14:59:00Z</dcterms:created>
  <dcterms:modified xsi:type="dcterms:W3CDTF">2025-10-22T14:59:00Z</dcterms:modified>
</cp:coreProperties>
</file>